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49A4E308" w:rsidR="008F3283" w:rsidRPr="003630F9" w:rsidRDefault="00946496" w:rsidP="00C81DFD">
      <w:pPr>
        <w:pStyle w:val="CRCoverPage"/>
        <w:tabs>
          <w:tab w:val="left" w:pos="1980"/>
        </w:tabs>
        <w:jc w:val="both"/>
        <w:rPr>
          <w:rFonts w:eastAsiaTheme="minorHAnsi" w:cs="Arial"/>
          <w:b/>
          <w:bCs/>
          <w:sz w:val="24"/>
          <w:szCs w:val="24"/>
          <w:lang w:val="en-US"/>
        </w:rPr>
      </w:pPr>
      <w:r w:rsidRPr="003630F9">
        <w:rPr>
          <w:rFonts w:eastAsiaTheme="minorHAnsi" w:cs="Arial"/>
          <w:b/>
          <w:bCs/>
          <w:sz w:val="24"/>
          <w:szCs w:val="24"/>
          <w:lang w:val="en-US"/>
        </w:rPr>
        <w:t>3GPP TSG RAN WG1 #</w:t>
      </w:r>
      <w:r w:rsidR="00375359" w:rsidRPr="003630F9">
        <w:rPr>
          <w:rFonts w:eastAsiaTheme="minorHAnsi" w:cs="Arial"/>
          <w:b/>
          <w:bCs/>
          <w:sz w:val="24"/>
          <w:szCs w:val="24"/>
          <w:lang w:val="en-US"/>
        </w:rPr>
        <w:t>10</w:t>
      </w:r>
      <w:r w:rsidR="000364B5" w:rsidRPr="003630F9">
        <w:rPr>
          <w:rFonts w:eastAsiaTheme="minorHAnsi" w:cs="Arial"/>
          <w:b/>
          <w:bCs/>
          <w:sz w:val="24"/>
          <w:szCs w:val="24"/>
          <w:lang w:val="en-US"/>
        </w:rPr>
        <w:t>1</w:t>
      </w:r>
      <w:r w:rsidR="00C81DFD">
        <w:rPr>
          <w:rFonts w:eastAsiaTheme="minorHAnsi" w:cs="Arial"/>
          <w:b/>
          <w:bCs/>
          <w:sz w:val="24"/>
          <w:szCs w:val="24"/>
          <w:lang w:val="en-US"/>
        </w:rPr>
        <w:t>-e</w:t>
      </w:r>
      <w:r w:rsidR="008F3283" w:rsidRPr="003630F9">
        <w:rPr>
          <w:rFonts w:eastAsiaTheme="minorHAnsi" w:cs="Arial"/>
          <w:b/>
          <w:bCs/>
          <w:sz w:val="24"/>
          <w:szCs w:val="24"/>
          <w:lang w:val="en-US"/>
        </w:rPr>
        <w:tab/>
      </w:r>
      <w:r w:rsidR="008F3283" w:rsidRPr="003630F9">
        <w:rPr>
          <w:rFonts w:eastAsiaTheme="minorHAnsi" w:cs="Arial"/>
          <w:b/>
          <w:bCs/>
          <w:sz w:val="24"/>
          <w:szCs w:val="24"/>
          <w:lang w:val="en-US"/>
        </w:rPr>
        <w:tab/>
        <w:t xml:space="preserve">                                    </w:t>
      </w:r>
      <w:r w:rsidR="004371FB" w:rsidRPr="003630F9">
        <w:rPr>
          <w:rFonts w:eastAsiaTheme="minorHAnsi" w:cs="Arial"/>
          <w:b/>
          <w:bCs/>
          <w:sz w:val="24"/>
          <w:szCs w:val="24"/>
          <w:lang w:val="en-US"/>
        </w:rPr>
        <w:t>R1-20</w:t>
      </w:r>
      <w:r w:rsidR="00EC4990">
        <w:rPr>
          <w:rFonts w:eastAsiaTheme="minorHAnsi" w:cs="Arial"/>
          <w:b/>
          <w:bCs/>
          <w:sz w:val="24"/>
          <w:szCs w:val="24"/>
          <w:lang w:val="en-US"/>
        </w:rPr>
        <w:t>04317</w:t>
      </w:r>
    </w:p>
    <w:p w14:paraId="714EB9C1" w14:textId="1B3C70E1" w:rsidR="008F3283" w:rsidRPr="003630F9" w:rsidRDefault="00375359" w:rsidP="008F3283">
      <w:pPr>
        <w:pStyle w:val="CRCoverPage"/>
        <w:tabs>
          <w:tab w:val="left" w:pos="1980"/>
        </w:tabs>
        <w:spacing w:after="0"/>
        <w:jc w:val="both"/>
        <w:rPr>
          <w:rFonts w:eastAsiaTheme="minorHAnsi" w:cs="Arial"/>
          <w:b/>
          <w:bCs/>
          <w:sz w:val="24"/>
          <w:szCs w:val="24"/>
          <w:lang w:val="en-US"/>
        </w:rPr>
      </w:pPr>
      <w:r w:rsidRPr="003630F9">
        <w:rPr>
          <w:rFonts w:eastAsiaTheme="minorHAnsi" w:cs="Arial"/>
          <w:b/>
          <w:bCs/>
          <w:sz w:val="24"/>
          <w:szCs w:val="24"/>
          <w:lang w:val="en-US"/>
        </w:rPr>
        <w:t>e-Meeting</w:t>
      </w:r>
      <w:r w:rsidR="00346012" w:rsidRPr="003630F9">
        <w:rPr>
          <w:rFonts w:eastAsiaTheme="minorHAnsi" w:cs="Arial"/>
          <w:b/>
          <w:bCs/>
          <w:sz w:val="24"/>
          <w:szCs w:val="24"/>
          <w:lang w:val="en-US"/>
        </w:rPr>
        <w:t xml:space="preserve">, </w:t>
      </w:r>
      <w:r w:rsidR="000364B5" w:rsidRPr="003630F9">
        <w:rPr>
          <w:rFonts w:eastAsiaTheme="minorHAnsi" w:cs="Arial"/>
          <w:b/>
          <w:bCs/>
          <w:sz w:val="24"/>
          <w:szCs w:val="24"/>
          <w:lang w:val="en-US"/>
        </w:rPr>
        <w:t>May</w:t>
      </w:r>
      <w:r w:rsidR="00F97228" w:rsidRPr="003630F9">
        <w:rPr>
          <w:rFonts w:eastAsiaTheme="minorHAnsi" w:cs="Arial"/>
          <w:b/>
          <w:bCs/>
          <w:sz w:val="24"/>
          <w:szCs w:val="24"/>
          <w:lang w:val="en-US"/>
        </w:rPr>
        <w:t xml:space="preserve"> 2</w:t>
      </w:r>
      <w:r w:rsidR="000364B5" w:rsidRPr="003630F9">
        <w:rPr>
          <w:rFonts w:eastAsiaTheme="minorHAnsi" w:cs="Arial"/>
          <w:b/>
          <w:bCs/>
          <w:sz w:val="24"/>
          <w:szCs w:val="24"/>
          <w:lang w:val="en-US"/>
        </w:rPr>
        <w:t>5</w:t>
      </w:r>
      <w:r w:rsidRPr="003630F9">
        <w:rPr>
          <w:rFonts w:eastAsiaTheme="minorHAnsi" w:cs="Arial"/>
          <w:b/>
          <w:bCs/>
          <w:sz w:val="24"/>
          <w:szCs w:val="24"/>
          <w:vertAlign w:val="superscript"/>
          <w:lang w:val="en-US"/>
        </w:rPr>
        <w:t>th</w:t>
      </w:r>
      <w:r w:rsidRPr="003630F9">
        <w:rPr>
          <w:rFonts w:eastAsiaTheme="minorHAnsi" w:cs="Arial"/>
          <w:b/>
          <w:bCs/>
          <w:sz w:val="24"/>
          <w:szCs w:val="24"/>
          <w:lang w:val="en-US"/>
        </w:rPr>
        <w:t xml:space="preserve"> – </w:t>
      </w:r>
      <w:r w:rsidR="000364B5" w:rsidRPr="003630F9">
        <w:rPr>
          <w:rFonts w:eastAsiaTheme="minorHAnsi" w:cs="Arial"/>
          <w:b/>
          <w:bCs/>
          <w:sz w:val="24"/>
          <w:szCs w:val="24"/>
          <w:lang w:val="en-US"/>
        </w:rPr>
        <w:t>June 5th</w:t>
      </w:r>
      <w:r w:rsidR="00346012" w:rsidRPr="003630F9">
        <w:rPr>
          <w:rFonts w:eastAsiaTheme="minorHAnsi" w:cs="Arial"/>
          <w:b/>
          <w:bCs/>
          <w:sz w:val="24"/>
          <w:szCs w:val="24"/>
          <w:lang w:val="en-US"/>
        </w:rPr>
        <w:t>, 20</w:t>
      </w:r>
      <w:r w:rsidRPr="003630F9">
        <w:rPr>
          <w:rFonts w:eastAsiaTheme="minorHAnsi" w:cs="Arial"/>
          <w:b/>
          <w:bCs/>
          <w:sz w:val="24"/>
          <w:szCs w:val="24"/>
          <w:lang w:val="en-US"/>
        </w:rPr>
        <w:t>20</w:t>
      </w:r>
    </w:p>
    <w:p w14:paraId="2ED28A93" w14:textId="77777777" w:rsidR="001E0E46" w:rsidRPr="003630F9" w:rsidRDefault="001E0E46" w:rsidP="00FC6469">
      <w:pPr>
        <w:pStyle w:val="CRCoverPage"/>
        <w:tabs>
          <w:tab w:val="left" w:pos="1980"/>
        </w:tabs>
        <w:jc w:val="both"/>
        <w:rPr>
          <w:rFonts w:cs="Arial"/>
          <w:b/>
          <w:bCs/>
          <w:sz w:val="24"/>
          <w:szCs w:val="24"/>
          <w:lang w:val="en-US"/>
        </w:rPr>
      </w:pPr>
    </w:p>
    <w:p w14:paraId="6FA141D4" w14:textId="1E65A6E2" w:rsidR="00FA20F7" w:rsidRPr="003630F9" w:rsidRDefault="00FA20F7" w:rsidP="00FC6469">
      <w:pPr>
        <w:pStyle w:val="CRCoverPage"/>
        <w:tabs>
          <w:tab w:val="left" w:pos="1980"/>
        </w:tabs>
        <w:jc w:val="both"/>
        <w:rPr>
          <w:rFonts w:cs="Arial"/>
          <w:b/>
          <w:bCs/>
          <w:sz w:val="24"/>
          <w:szCs w:val="24"/>
          <w:lang w:val="en-US" w:eastAsia="ja-JP"/>
        </w:rPr>
      </w:pPr>
      <w:r w:rsidRPr="003630F9">
        <w:rPr>
          <w:rFonts w:cs="Arial"/>
          <w:b/>
          <w:bCs/>
          <w:sz w:val="24"/>
          <w:szCs w:val="24"/>
          <w:lang w:val="en-US"/>
        </w:rPr>
        <w:t>Agenda Item:</w:t>
      </w:r>
      <w:r w:rsidRPr="003630F9">
        <w:rPr>
          <w:rFonts w:cs="Arial"/>
          <w:b/>
          <w:bCs/>
          <w:sz w:val="24"/>
          <w:szCs w:val="24"/>
          <w:lang w:val="en-US"/>
        </w:rPr>
        <w:tab/>
      </w:r>
      <w:r w:rsidR="000364B5" w:rsidRPr="003630F9">
        <w:rPr>
          <w:rFonts w:cs="Arial"/>
          <w:b/>
          <w:bCs/>
          <w:sz w:val="24"/>
          <w:szCs w:val="24"/>
          <w:lang w:val="en-US"/>
        </w:rPr>
        <w:t>8.</w:t>
      </w:r>
      <w:r w:rsidR="00EC4990">
        <w:rPr>
          <w:rFonts w:cs="Arial"/>
          <w:b/>
          <w:bCs/>
          <w:sz w:val="24"/>
          <w:szCs w:val="24"/>
          <w:lang w:val="en-US"/>
        </w:rPr>
        <w:t>3.3</w:t>
      </w:r>
    </w:p>
    <w:p w14:paraId="186753AF" w14:textId="71E2F458" w:rsidR="00FA20F7" w:rsidRPr="003630F9" w:rsidRDefault="0092027E" w:rsidP="00FA20F7">
      <w:pPr>
        <w:tabs>
          <w:tab w:val="left" w:pos="1985"/>
        </w:tabs>
        <w:rPr>
          <w:rFonts w:ascii="Arial" w:hAnsi="Arial" w:cs="Arial"/>
          <w:bCs/>
          <w:sz w:val="24"/>
          <w:szCs w:val="24"/>
        </w:rPr>
      </w:pPr>
      <w:r w:rsidRPr="003630F9">
        <w:rPr>
          <w:rFonts w:ascii="Arial" w:hAnsi="Arial" w:cs="Arial"/>
          <w:b/>
          <w:bCs/>
          <w:sz w:val="24"/>
          <w:szCs w:val="24"/>
        </w:rPr>
        <w:t>Source:</w:t>
      </w:r>
      <w:r w:rsidRPr="003630F9">
        <w:rPr>
          <w:rFonts w:ascii="Arial" w:hAnsi="Arial" w:cs="Arial"/>
          <w:b/>
          <w:bCs/>
          <w:sz w:val="24"/>
          <w:szCs w:val="24"/>
        </w:rPr>
        <w:tab/>
        <w:t>InterDigital</w:t>
      </w:r>
      <w:r w:rsidR="00E17A3B" w:rsidRPr="003630F9">
        <w:rPr>
          <w:rFonts w:ascii="Arial" w:hAnsi="Arial" w:cs="Arial"/>
          <w:b/>
          <w:bCs/>
          <w:sz w:val="24"/>
          <w:szCs w:val="24"/>
        </w:rPr>
        <w:t xml:space="preserve"> </w:t>
      </w:r>
      <w:r w:rsidR="001E0E46" w:rsidRPr="003630F9">
        <w:rPr>
          <w:rFonts w:ascii="Arial" w:hAnsi="Arial" w:cs="Arial"/>
          <w:b/>
          <w:bCs/>
          <w:sz w:val="24"/>
          <w:szCs w:val="24"/>
        </w:rPr>
        <w:t>Inc.</w:t>
      </w:r>
    </w:p>
    <w:p w14:paraId="4F02292E" w14:textId="756158FC" w:rsidR="00FA20F7" w:rsidRPr="003630F9" w:rsidRDefault="00FA20F7" w:rsidP="00FA20F7">
      <w:pPr>
        <w:ind w:left="1985" w:hanging="1985"/>
        <w:rPr>
          <w:rFonts w:ascii="Arial" w:hAnsi="Arial" w:cs="Arial"/>
          <w:b/>
          <w:bCs/>
          <w:sz w:val="24"/>
          <w:szCs w:val="24"/>
          <w:lang w:val="en-GB"/>
        </w:rPr>
      </w:pPr>
      <w:r w:rsidRPr="003630F9">
        <w:rPr>
          <w:rFonts w:ascii="Arial" w:hAnsi="Arial" w:cs="Arial"/>
          <w:b/>
          <w:bCs/>
          <w:sz w:val="24"/>
          <w:szCs w:val="24"/>
        </w:rPr>
        <w:t>Title:</w:t>
      </w:r>
      <w:r w:rsidRPr="003630F9">
        <w:rPr>
          <w:rFonts w:ascii="Arial" w:hAnsi="Arial" w:cs="Arial"/>
          <w:b/>
          <w:bCs/>
          <w:sz w:val="24"/>
          <w:szCs w:val="24"/>
        </w:rPr>
        <w:tab/>
      </w:r>
      <w:r w:rsidR="00EC4990" w:rsidRPr="00EC4990">
        <w:rPr>
          <w:rFonts w:ascii="Arial" w:hAnsi="Arial" w:cs="Arial"/>
          <w:b/>
          <w:bCs/>
          <w:sz w:val="24"/>
          <w:szCs w:val="24"/>
        </w:rPr>
        <w:t>Coverage enhancement for reduced capability NR devices</w:t>
      </w:r>
    </w:p>
    <w:p w14:paraId="20F2A3ED" w14:textId="6E198039" w:rsidR="00FA20F7" w:rsidRPr="003630F9" w:rsidRDefault="00A51E32" w:rsidP="00FA20F7">
      <w:pPr>
        <w:ind w:left="1985" w:hanging="1985"/>
        <w:rPr>
          <w:rFonts w:ascii="Arial" w:hAnsi="Arial" w:cs="Arial"/>
          <w:b/>
          <w:bCs/>
          <w:sz w:val="24"/>
          <w:szCs w:val="24"/>
        </w:rPr>
      </w:pPr>
      <w:r w:rsidRPr="003630F9">
        <w:rPr>
          <w:rFonts w:ascii="Arial" w:hAnsi="Arial" w:cs="Arial"/>
          <w:b/>
          <w:bCs/>
          <w:sz w:val="24"/>
          <w:szCs w:val="24"/>
        </w:rPr>
        <w:t>Document for:</w:t>
      </w:r>
      <w:r w:rsidRPr="003630F9">
        <w:rPr>
          <w:rFonts w:ascii="Arial" w:hAnsi="Arial" w:cs="Arial"/>
          <w:b/>
          <w:bCs/>
          <w:sz w:val="24"/>
          <w:szCs w:val="24"/>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73733736" w14:textId="6B9484D9" w:rsidR="001C4C20" w:rsidRPr="00FD2012" w:rsidRDefault="00FD2012" w:rsidP="000C3AB3">
      <w:pPr>
        <w:jc w:val="both"/>
        <w:rPr>
          <w:rFonts w:cs="Times New Roman"/>
        </w:rPr>
      </w:pPr>
      <w:r w:rsidRPr="00FD2012">
        <w:rPr>
          <w:rFonts w:cs="Times New Roman"/>
        </w:rPr>
        <w:t xml:space="preserve">In RAN#86, a new SI on reduced capability NR devices was approved [1]. </w:t>
      </w:r>
      <w:r w:rsidR="00A83A2E" w:rsidRPr="00FD2012">
        <w:rPr>
          <w:rFonts w:cs="Times New Roman"/>
        </w:rPr>
        <w:t>The objective of the SI is to</w:t>
      </w:r>
      <w:r w:rsidRPr="00FD2012">
        <w:rPr>
          <w:rFonts w:cs="Times New Roman"/>
        </w:rPr>
        <w:t>:</w:t>
      </w:r>
    </w:p>
    <w:p w14:paraId="665699C3" w14:textId="490D3338" w:rsidR="009445CE" w:rsidRPr="00FD2012" w:rsidRDefault="009445CE" w:rsidP="000C3AB3">
      <w:pPr>
        <w:pStyle w:val="ListParagraph"/>
        <w:numPr>
          <w:ilvl w:val="0"/>
          <w:numId w:val="13"/>
        </w:numPr>
        <w:spacing w:after="160"/>
        <w:jc w:val="both"/>
        <w:rPr>
          <w:rFonts w:eastAsia="SimSun" w:cs="Times New Roman"/>
          <w:lang w:eastAsia="ja-JP"/>
        </w:rPr>
      </w:pPr>
      <w:r w:rsidRPr="00FD2012">
        <w:rPr>
          <w:rFonts w:eastAsia="SimSun" w:cs="Times New Roman"/>
          <w:lang w:eastAsia="ja-JP"/>
        </w:rPr>
        <w:t>Identify and study potential UE complexity reduction features</w:t>
      </w:r>
    </w:p>
    <w:p w14:paraId="1A72CB54" w14:textId="534F0680" w:rsidR="009445CE" w:rsidRPr="00FD2012" w:rsidRDefault="009445CE" w:rsidP="000C3AB3">
      <w:pPr>
        <w:pStyle w:val="ListParagraph"/>
        <w:numPr>
          <w:ilvl w:val="0"/>
          <w:numId w:val="13"/>
        </w:numPr>
        <w:spacing w:after="160"/>
        <w:jc w:val="both"/>
        <w:rPr>
          <w:rFonts w:eastAsia="SimSun" w:cs="Times New Roman"/>
          <w:lang w:eastAsia="ja-JP"/>
        </w:rPr>
      </w:pPr>
      <w:r w:rsidRPr="00FD2012">
        <w:rPr>
          <w:rFonts w:eastAsia="SimSun" w:cs="Times New Roman"/>
          <w:lang w:eastAsia="ja-JP"/>
        </w:rPr>
        <w:t>Study UE power saving and battery lifetime enhancement for reduced capability UEs</w:t>
      </w:r>
    </w:p>
    <w:p w14:paraId="19B93EF5" w14:textId="2BC97BC6" w:rsidR="009445CE" w:rsidRPr="0037085D" w:rsidRDefault="009445CE" w:rsidP="000C3AB3">
      <w:pPr>
        <w:pStyle w:val="ListParagraph"/>
        <w:numPr>
          <w:ilvl w:val="0"/>
          <w:numId w:val="13"/>
        </w:numPr>
        <w:spacing w:after="160"/>
        <w:jc w:val="both"/>
        <w:rPr>
          <w:rFonts w:cs="Times New Roman"/>
        </w:rPr>
      </w:pPr>
      <w:r w:rsidRPr="00FD2012">
        <w:rPr>
          <w:rFonts w:eastAsia="SimSun" w:cs="Times New Roman"/>
          <w:lang w:eastAsia="ja-JP"/>
        </w:rPr>
        <w:t>Study functionality that will enable the performance degradation of such complexity reduction to be mitigated or limited</w:t>
      </w:r>
      <w:r w:rsidR="0037085D">
        <w:rPr>
          <w:rFonts w:eastAsia="SimSun" w:cs="Times New Roman"/>
          <w:lang w:eastAsia="ja-JP"/>
        </w:rPr>
        <w:t>, including</w:t>
      </w:r>
    </w:p>
    <w:p w14:paraId="2D6431DF" w14:textId="77777777" w:rsidR="0037085D" w:rsidRPr="00353FD7" w:rsidRDefault="0037085D" w:rsidP="0037085D">
      <w:pPr>
        <w:numPr>
          <w:ilvl w:val="1"/>
          <w:numId w:val="13"/>
        </w:numPr>
        <w:overflowPunct w:val="0"/>
        <w:autoSpaceDE w:val="0"/>
        <w:autoSpaceDN w:val="0"/>
        <w:adjustRightInd w:val="0"/>
        <w:spacing w:after="180" w:line="240" w:lineRule="auto"/>
        <w:ind w:right="-99"/>
        <w:textAlignment w:val="baseline"/>
        <w:rPr>
          <w:lang w:eastAsia="zh-CN"/>
        </w:rPr>
      </w:pPr>
      <w:r w:rsidRPr="00670765">
        <w:t xml:space="preserve">Coverage recovery to compensate for potential coverage reduction due to the device complexity reduction. </w:t>
      </w:r>
    </w:p>
    <w:p w14:paraId="0B70E1CF" w14:textId="4200D00A" w:rsidR="00505491" w:rsidRPr="00505491" w:rsidRDefault="00505491" w:rsidP="000C3AB3">
      <w:pPr>
        <w:jc w:val="both"/>
        <w:rPr>
          <w:rFonts w:cs="Times New Roman"/>
        </w:rPr>
      </w:pPr>
      <w:r>
        <w:rPr>
          <w:rFonts w:cs="Times New Roman"/>
        </w:rPr>
        <w:t>The SI identified several use cases and generic requirements for these use cases as</w:t>
      </w:r>
      <w:r w:rsidR="00106FEE">
        <w:rPr>
          <w:rFonts w:cs="Times New Roman"/>
        </w:rPr>
        <w:t xml:space="preserve"> follows:</w:t>
      </w:r>
    </w:p>
    <w:p w14:paraId="6A6217EA" w14:textId="77777777" w:rsidR="009445CE" w:rsidRPr="00FD2012" w:rsidRDefault="009445CE" w:rsidP="00671813">
      <w:pPr>
        <w:pStyle w:val="ListParagraph"/>
        <w:numPr>
          <w:ilvl w:val="0"/>
          <w:numId w:val="12"/>
        </w:numPr>
        <w:spacing w:after="160"/>
        <w:ind w:left="922" w:right="-101"/>
        <w:contextualSpacing/>
      </w:pPr>
      <w:r w:rsidRPr="00FD2012">
        <w:t xml:space="preserve">Device complexity: Main motivation for the new device type is to lower the device cost and complexity as compared to high-end eMBB and URLLC devices of Rel-15/Rel-16. This is especially the case for industrial sensors. </w:t>
      </w:r>
    </w:p>
    <w:p w14:paraId="503C5043" w14:textId="77777777" w:rsidR="009445CE" w:rsidRPr="00FD2012" w:rsidRDefault="009445CE" w:rsidP="00671813">
      <w:pPr>
        <w:pStyle w:val="ListParagraph"/>
        <w:numPr>
          <w:ilvl w:val="0"/>
          <w:numId w:val="12"/>
        </w:numPr>
        <w:spacing w:after="160"/>
        <w:ind w:left="922" w:right="-101"/>
        <w:contextualSpacing/>
      </w:pPr>
      <w:r w:rsidRPr="00FD2012">
        <w:t xml:space="preserve">Device size: Requirement for most use cases is that the standard enables a device design with compact form factor. </w:t>
      </w:r>
    </w:p>
    <w:p w14:paraId="34DFF587" w14:textId="77777777" w:rsidR="009445CE" w:rsidRPr="00FD2012" w:rsidRDefault="009445CE" w:rsidP="00671813">
      <w:pPr>
        <w:pStyle w:val="ListParagraph"/>
        <w:numPr>
          <w:ilvl w:val="0"/>
          <w:numId w:val="12"/>
        </w:numPr>
        <w:spacing w:after="160"/>
        <w:ind w:left="922" w:right="-101"/>
        <w:contextualSpacing/>
      </w:pPr>
      <w:r w:rsidRPr="00FD2012">
        <w:t>Deployment scenarios: System should support all FR1/FR2 bands for FDD and TDD.</w:t>
      </w:r>
    </w:p>
    <w:p w14:paraId="7777539A" w14:textId="77777777" w:rsidR="00505491" w:rsidRDefault="00505491" w:rsidP="000C3AB3">
      <w:pPr>
        <w:pStyle w:val="ListParagraph"/>
        <w:spacing w:after="160"/>
        <w:ind w:left="927"/>
        <w:jc w:val="both"/>
        <w:rPr>
          <w:rFonts w:cs="Times New Roman"/>
        </w:rPr>
      </w:pPr>
    </w:p>
    <w:p w14:paraId="07A8F937" w14:textId="6DC5C97B" w:rsidR="00505491" w:rsidRPr="00505491" w:rsidRDefault="00505491" w:rsidP="000C3AB3">
      <w:r w:rsidRPr="00505491">
        <w:t xml:space="preserve">This contribution discusses potential techniques </w:t>
      </w:r>
      <w:r w:rsidR="0037085D">
        <w:t>for coverage recovery.</w:t>
      </w:r>
    </w:p>
    <w:p w14:paraId="22339CAB" w14:textId="6CDC11E2" w:rsidR="009445CE" w:rsidRDefault="001F20B2" w:rsidP="008D00F0">
      <w:pPr>
        <w:pStyle w:val="Heading1"/>
        <w:pBdr>
          <w:top w:val="single" w:sz="12" w:space="5" w:color="auto"/>
        </w:pBdr>
        <w:spacing w:after="160" w:line="22" w:lineRule="atLeast"/>
        <w:rPr>
          <w:rFonts w:cs="Arial"/>
          <w:szCs w:val="32"/>
        </w:rPr>
      </w:pPr>
      <w:r>
        <w:rPr>
          <w:rFonts w:cs="Arial"/>
          <w:szCs w:val="32"/>
        </w:rPr>
        <w:t>Coverage recovery</w:t>
      </w:r>
    </w:p>
    <w:p w14:paraId="26201D84" w14:textId="6D42E997" w:rsidR="009B1772" w:rsidRDefault="009B1772" w:rsidP="009B1772">
      <w:pPr>
        <w:pStyle w:val="Heading2"/>
        <w:spacing w:after="160" w:line="22" w:lineRule="atLeast"/>
        <w:rPr>
          <w:kern w:val="2"/>
        </w:rPr>
      </w:pPr>
      <w:bookmarkStart w:id="1" w:name="_Ref40447147"/>
      <w:r>
        <w:t>Coverage recovery mechanisms</w:t>
      </w:r>
      <w:bookmarkEnd w:id="1"/>
    </w:p>
    <w:p w14:paraId="018B5DDD" w14:textId="44EB54A5" w:rsidR="00CB5E43" w:rsidRDefault="00CB5E43" w:rsidP="0052732A">
      <w:pPr>
        <w:spacing w:line="22" w:lineRule="atLeast"/>
        <w:jc w:val="both"/>
        <w:rPr>
          <w:lang w:val="en-GB" w:eastAsia="zh-CN"/>
        </w:rPr>
      </w:pPr>
      <w:r>
        <w:rPr>
          <w:lang w:val="en-GB" w:eastAsia="zh-CN"/>
        </w:rPr>
        <w:t>Techniques to reduce UE complexity such as reducing the number of antennas or limiting the transmit power would reduce the coverage of the physical channels.</w:t>
      </w:r>
    </w:p>
    <w:p w14:paraId="10E04164" w14:textId="6A2625F3" w:rsidR="00BC666F" w:rsidRDefault="00BC666F" w:rsidP="0052732A">
      <w:pPr>
        <w:spacing w:line="22" w:lineRule="atLeast"/>
        <w:jc w:val="both"/>
        <w:rPr>
          <w:lang w:val="en-GB" w:eastAsia="zh-CN"/>
        </w:rPr>
      </w:pPr>
      <w:r>
        <w:rPr>
          <w:lang w:val="en-GB" w:eastAsia="zh-CN"/>
        </w:rPr>
        <w:t xml:space="preserve">Some possible mechanisms </w:t>
      </w:r>
      <w:r w:rsidR="007F6BD6">
        <w:rPr>
          <w:lang w:val="en-GB" w:eastAsia="zh-CN"/>
        </w:rPr>
        <w:t xml:space="preserve">to consider for </w:t>
      </w:r>
      <w:r>
        <w:rPr>
          <w:lang w:val="en-GB" w:eastAsia="zh-CN"/>
        </w:rPr>
        <w:t>mitigat</w:t>
      </w:r>
      <w:r w:rsidR="007F6BD6">
        <w:rPr>
          <w:lang w:val="en-GB" w:eastAsia="zh-CN"/>
        </w:rPr>
        <w:t>ing</w:t>
      </w:r>
      <w:r>
        <w:rPr>
          <w:lang w:val="en-GB" w:eastAsia="zh-CN"/>
        </w:rPr>
        <w:t xml:space="preserve"> or limit</w:t>
      </w:r>
      <w:r w:rsidR="007F6BD6">
        <w:rPr>
          <w:lang w:val="en-GB" w:eastAsia="zh-CN"/>
        </w:rPr>
        <w:t>ing</w:t>
      </w:r>
      <w:r>
        <w:rPr>
          <w:lang w:val="en-GB" w:eastAsia="zh-CN"/>
        </w:rPr>
        <w:t xml:space="preserve"> the loss </w:t>
      </w:r>
      <w:r w:rsidR="007F6BD6">
        <w:rPr>
          <w:lang w:val="en-GB" w:eastAsia="zh-CN"/>
        </w:rPr>
        <w:t xml:space="preserve">in </w:t>
      </w:r>
      <w:r>
        <w:rPr>
          <w:lang w:val="en-GB" w:eastAsia="zh-CN"/>
        </w:rPr>
        <w:t>coverage may be listed as follows:</w:t>
      </w:r>
    </w:p>
    <w:p w14:paraId="2D021B6B" w14:textId="724DFA4A" w:rsidR="00BC666F" w:rsidRDefault="00DE2ADB" w:rsidP="0052732A">
      <w:pPr>
        <w:pStyle w:val="ListParagraph"/>
        <w:numPr>
          <w:ilvl w:val="0"/>
          <w:numId w:val="23"/>
        </w:numPr>
        <w:spacing w:after="160" w:line="22" w:lineRule="atLeast"/>
        <w:jc w:val="both"/>
        <w:rPr>
          <w:lang w:val="en-GB" w:eastAsia="zh-CN"/>
        </w:rPr>
      </w:pPr>
      <w:r w:rsidRPr="0052732A">
        <w:rPr>
          <w:lang w:val="en-GB" w:eastAsia="zh-CN"/>
        </w:rPr>
        <w:t xml:space="preserve">Time domain extension: </w:t>
      </w:r>
      <w:r w:rsidR="00BC666F" w:rsidRPr="0052732A">
        <w:rPr>
          <w:lang w:val="en-GB" w:eastAsia="zh-CN"/>
        </w:rPr>
        <w:t xml:space="preserve">By extending the transmission time, coverage may be improved by enabling the receiver </w:t>
      </w:r>
      <w:r w:rsidR="006F6406">
        <w:rPr>
          <w:lang w:val="en-GB" w:eastAsia="zh-CN"/>
        </w:rPr>
        <w:t xml:space="preserve">to </w:t>
      </w:r>
      <w:r w:rsidR="00BC666F" w:rsidRPr="0052732A">
        <w:rPr>
          <w:lang w:val="en-GB" w:eastAsia="zh-CN"/>
        </w:rPr>
        <w:t>collect more energy. This can be achieved by slot aggregation jointly used with HARQ. In NR, slot aggregation is supported for both PDSCH and PUSCH. For PDCCH, PUCCH, PRACH, and PBCH, repetition can be considered.</w:t>
      </w:r>
    </w:p>
    <w:p w14:paraId="1B186E66" w14:textId="1208B259" w:rsidR="00A07CA3" w:rsidRDefault="00DE2ADB" w:rsidP="0052732A">
      <w:pPr>
        <w:pStyle w:val="ListParagraph"/>
        <w:numPr>
          <w:ilvl w:val="0"/>
          <w:numId w:val="23"/>
        </w:numPr>
        <w:spacing w:after="160" w:line="22" w:lineRule="atLeast"/>
        <w:jc w:val="both"/>
        <w:rPr>
          <w:lang w:val="en-GB" w:eastAsia="zh-CN"/>
        </w:rPr>
      </w:pPr>
      <w:r w:rsidRPr="0052732A">
        <w:rPr>
          <w:lang w:val="en-GB" w:eastAsia="zh-CN"/>
        </w:rPr>
        <w:t>Frequency domain extension:</w:t>
      </w:r>
      <w:r w:rsidR="00901794">
        <w:rPr>
          <w:lang w:val="en-GB" w:eastAsia="zh-CN"/>
        </w:rPr>
        <w:t xml:space="preserve"> I</w:t>
      </w:r>
      <w:r w:rsidRPr="0052732A">
        <w:rPr>
          <w:lang w:val="en-GB" w:eastAsia="zh-CN"/>
        </w:rPr>
        <w:t xml:space="preserve">t is expected that the maximum bandwidth </w:t>
      </w:r>
      <w:r w:rsidR="00901794">
        <w:rPr>
          <w:lang w:val="en-GB" w:eastAsia="zh-CN"/>
        </w:rPr>
        <w:t xml:space="preserve">supported by </w:t>
      </w:r>
      <w:r w:rsidR="00901794" w:rsidRPr="0052732A">
        <w:rPr>
          <w:lang w:val="en-GB" w:eastAsia="zh-CN"/>
        </w:rPr>
        <w:t>reduced capability devic</w:t>
      </w:r>
      <w:r w:rsidR="00901794">
        <w:rPr>
          <w:lang w:val="en-GB" w:eastAsia="zh-CN"/>
        </w:rPr>
        <w:t xml:space="preserve">es </w:t>
      </w:r>
      <w:r w:rsidRPr="0052732A">
        <w:rPr>
          <w:lang w:val="en-GB" w:eastAsia="zh-CN"/>
        </w:rPr>
        <w:t xml:space="preserve">will be less than the maximum bandwidth of NR UEs. Especially for industrial wireless sensors, the transmission bandwidth will be much smaller. In </w:t>
      </w:r>
      <w:r w:rsidR="00F63571">
        <w:rPr>
          <w:lang w:val="en-GB" w:eastAsia="zh-CN"/>
        </w:rPr>
        <w:t xml:space="preserve">a </w:t>
      </w:r>
      <w:r w:rsidRPr="0052732A">
        <w:rPr>
          <w:lang w:val="en-GB" w:eastAsia="zh-CN"/>
        </w:rPr>
        <w:t>small</w:t>
      </w:r>
      <w:r w:rsidR="00F63571">
        <w:rPr>
          <w:lang w:val="en-GB" w:eastAsia="zh-CN"/>
        </w:rPr>
        <w:t>er</w:t>
      </w:r>
      <w:r w:rsidRPr="0052732A">
        <w:rPr>
          <w:lang w:val="en-GB" w:eastAsia="zh-CN"/>
        </w:rPr>
        <w:t xml:space="preserve"> bandwidth, frequency diversity is expected to </w:t>
      </w:r>
      <w:r w:rsidR="00A07CA3">
        <w:rPr>
          <w:lang w:val="en-GB" w:eastAsia="zh-CN"/>
        </w:rPr>
        <w:t xml:space="preserve">be very limited, impacting the performance of almost all channels. </w:t>
      </w:r>
    </w:p>
    <w:p w14:paraId="5A43A1E0" w14:textId="5B3C270B" w:rsidR="00DE2ADB" w:rsidRPr="0052732A" w:rsidRDefault="00DE2ADB" w:rsidP="00C227BE">
      <w:pPr>
        <w:pStyle w:val="ListParagraph"/>
        <w:spacing w:after="160" w:line="22" w:lineRule="atLeast"/>
        <w:ind w:left="360"/>
        <w:jc w:val="both"/>
        <w:rPr>
          <w:lang w:val="en-GB" w:eastAsia="zh-CN"/>
        </w:rPr>
      </w:pPr>
      <w:r w:rsidRPr="0052732A">
        <w:rPr>
          <w:lang w:val="en-GB" w:eastAsia="zh-CN"/>
        </w:rPr>
        <w:lastRenderedPageBreak/>
        <w:t>One option that should be considered is to enable hopping between narrow bands which can be useful for load balancing.</w:t>
      </w:r>
      <w:r w:rsidR="0052732A" w:rsidRPr="0052732A">
        <w:rPr>
          <w:lang w:val="en-GB" w:eastAsia="zh-CN"/>
        </w:rPr>
        <w:t xml:space="preserve"> The impact of frequency retuning time of should be considered</w:t>
      </w:r>
      <w:r w:rsidR="00D063AD">
        <w:rPr>
          <w:lang w:val="en-GB" w:eastAsia="zh-CN"/>
        </w:rPr>
        <w:t xml:space="preserve"> for this approach.</w:t>
      </w:r>
    </w:p>
    <w:p w14:paraId="4F53A367" w14:textId="0A120B75" w:rsidR="00DE2ADB" w:rsidRDefault="0052732A" w:rsidP="0052732A">
      <w:pPr>
        <w:pStyle w:val="ListParagraph"/>
        <w:numPr>
          <w:ilvl w:val="0"/>
          <w:numId w:val="23"/>
        </w:numPr>
        <w:spacing w:line="22" w:lineRule="atLeast"/>
        <w:rPr>
          <w:lang w:val="en-GB" w:eastAsia="zh-CN"/>
        </w:rPr>
      </w:pPr>
      <w:r w:rsidRPr="0052732A">
        <w:rPr>
          <w:lang w:val="en-GB" w:eastAsia="zh-CN"/>
        </w:rPr>
        <w:t xml:space="preserve">Power </w:t>
      </w:r>
      <w:r>
        <w:rPr>
          <w:lang w:val="en-GB" w:eastAsia="zh-CN"/>
        </w:rPr>
        <w:t>boosting: Power boosting can be considered in the DL</w:t>
      </w:r>
      <w:r w:rsidR="00024261">
        <w:rPr>
          <w:lang w:val="en-GB" w:eastAsia="zh-CN"/>
        </w:rPr>
        <w:t>.</w:t>
      </w:r>
    </w:p>
    <w:p w14:paraId="0477946C" w14:textId="77777777" w:rsidR="0052732A" w:rsidRPr="0052732A" w:rsidRDefault="0052732A" w:rsidP="0052732A">
      <w:pPr>
        <w:pStyle w:val="ListParagraph"/>
        <w:rPr>
          <w:lang w:val="en-GB" w:eastAsia="zh-CN"/>
        </w:rPr>
      </w:pPr>
    </w:p>
    <w:p w14:paraId="58245256" w14:textId="7682A262" w:rsidR="0052732A" w:rsidRDefault="0052732A" w:rsidP="00032902">
      <w:pPr>
        <w:pStyle w:val="ListParagraph"/>
        <w:numPr>
          <w:ilvl w:val="0"/>
          <w:numId w:val="23"/>
        </w:numPr>
        <w:spacing w:line="22" w:lineRule="atLeast"/>
        <w:jc w:val="both"/>
        <w:rPr>
          <w:lang w:val="en-GB" w:eastAsia="zh-CN"/>
        </w:rPr>
      </w:pPr>
      <w:r w:rsidRPr="0052732A">
        <w:rPr>
          <w:lang w:val="en-GB" w:eastAsia="zh-CN"/>
        </w:rPr>
        <w:t>PA efficiency</w:t>
      </w:r>
      <w:r>
        <w:rPr>
          <w:lang w:val="en-GB" w:eastAsia="zh-CN"/>
        </w:rPr>
        <w:t>:</w:t>
      </w:r>
      <w:r w:rsidR="00024261">
        <w:rPr>
          <w:lang w:val="en-GB" w:eastAsia="zh-CN"/>
        </w:rPr>
        <w:t xml:space="preserve"> </w:t>
      </w:r>
      <w:r w:rsidR="00032902">
        <w:rPr>
          <w:lang w:val="en-GB" w:eastAsia="zh-CN"/>
        </w:rPr>
        <w:t xml:space="preserve">Utilizing a waveform with reduced </w:t>
      </w:r>
      <w:r w:rsidR="00024261">
        <w:rPr>
          <w:lang w:val="en-GB" w:eastAsia="zh-CN"/>
        </w:rPr>
        <w:t xml:space="preserve">PAPR would result in less power backoff and improved coverage. NR already supports DFT-s-OFDM in the uplink and the PUCCH format 1 sequences were optimized for low PAPR. </w:t>
      </w:r>
      <w:r w:rsidR="00F851EC">
        <w:rPr>
          <w:lang w:val="en-GB" w:eastAsia="zh-CN"/>
        </w:rPr>
        <w:t>PA efficiency may be improved with various implementation specific methods such as envelope tracking.</w:t>
      </w:r>
    </w:p>
    <w:p w14:paraId="05869725" w14:textId="77777777" w:rsidR="0052732A" w:rsidRPr="0052732A" w:rsidRDefault="0052732A" w:rsidP="00032902">
      <w:pPr>
        <w:pStyle w:val="ListParagraph"/>
        <w:jc w:val="both"/>
        <w:rPr>
          <w:lang w:val="en-GB" w:eastAsia="zh-CN"/>
        </w:rPr>
      </w:pPr>
    </w:p>
    <w:p w14:paraId="5C1DFD2D" w14:textId="45C67687" w:rsidR="0052732A" w:rsidRDefault="0052732A" w:rsidP="00032902">
      <w:pPr>
        <w:pStyle w:val="ListParagraph"/>
        <w:numPr>
          <w:ilvl w:val="0"/>
          <w:numId w:val="23"/>
        </w:numPr>
        <w:spacing w:line="22" w:lineRule="atLeast"/>
        <w:jc w:val="both"/>
        <w:rPr>
          <w:lang w:val="en-GB" w:eastAsia="zh-CN"/>
        </w:rPr>
      </w:pPr>
      <w:r>
        <w:rPr>
          <w:lang w:val="en-GB" w:eastAsia="zh-CN"/>
        </w:rPr>
        <w:t xml:space="preserve">Channel estimation: Increasing RS density and RS power, and channel estimation over </w:t>
      </w:r>
      <w:r w:rsidR="00214F52">
        <w:rPr>
          <w:lang w:val="en-GB" w:eastAsia="zh-CN"/>
        </w:rPr>
        <w:t>multiple</w:t>
      </w:r>
      <w:r>
        <w:rPr>
          <w:lang w:val="en-GB" w:eastAsia="zh-CN"/>
        </w:rPr>
        <w:t xml:space="preserve"> slot</w:t>
      </w:r>
      <w:r w:rsidR="00214F52">
        <w:rPr>
          <w:lang w:val="en-GB" w:eastAsia="zh-CN"/>
        </w:rPr>
        <w:t>s</w:t>
      </w:r>
      <w:r>
        <w:rPr>
          <w:lang w:val="en-GB" w:eastAsia="zh-CN"/>
        </w:rPr>
        <w:t xml:space="preserve"> </w:t>
      </w:r>
      <w:r w:rsidR="00214F52">
        <w:rPr>
          <w:lang w:val="en-GB" w:eastAsia="zh-CN"/>
        </w:rPr>
        <w:t>would</w:t>
      </w:r>
      <w:r>
        <w:rPr>
          <w:lang w:val="en-GB" w:eastAsia="zh-CN"/>
        </w:rPr>
        <w:t xml:space="preserve"> help attain better channel estimates</w:t>
      </w:r>
      <w:r w:rsidR="00214F52">
        <w:rPr>
          <w:lang w:val="en-GB" w:eastAsia="zh-CN"/>
        </w:rPr>
        <w:t>, and therefore improve coverage.</w:t>
      </w:r>
    </w:p>
    <w:p w14:paraId="10C85CC3" w14:textId="77777777" w:rsidR="0052732A" w:rsidRPr="0052732A" w:rsidRDefault="0052732A" w:rsidP="0052732A">
      <w:pPr>
        <w:pStyle w:val="ListParagraph"/>
        <w:rPr>
          <w:lang w:val="en-GB" w:eastAsia="zh-CN"/>
        </w:rPr>
      </w:pPr>
    </w:p>
    <w:p w14:paraId="3A4F56F9" w14:textId="7DF214AF" w:rsidR="0052732A" w:rsidRDefault="001A1EBD" w:rsidP="00E0723B">
      <w:pPr>
        <w:pStyle w:val="ListParagraph"/>
        <w:numPr>
          <w:ilvl w:val="0"/>
          <w:numId w:val="23"/>
        </w:numPr>
        <w:spacing w:line="22" w:lineRule="atLeast"/>
        <w:jc w:val="both"/>
        <w:rPr>
          <w:lang w:val="en-GB" w:eastAsia="zh-CN"/>
        </w:rPr>
      </w:pPr>
      <w:r>
        <w:rPr>
          <w:lang w:val="en-GB" w:eastAsia="zh-CN"/>
        </w:rPr>
        <w:t xml:space="preserve">Low rate coding and </w:t>
      </w:r>
      <w:r w:rsidR="007004E0">
        <w:rPr>
          <w:lang w:val="en-GB" w:eastAsia="zh-CN"/>
        </w:rPr>
        <w:t xml:space="preserve">lower order </w:t>
      </w:r>
      <w:r>
        <w:rPr>
          <w:lang w:val="en-GB" w:eastAsia="zh-CN"/>
        </w:rPr>
        <w:t>modulation: Coverage can be improved by utilizing low rate coding and lower order modulation. Shorter CRC can also be considered.</w:t>
      </w:r>
    </w:p>
    <w:p w14:paraId="4BB3ED36" w14:textId="77777777" w:rsidR="001A1EBD" w:rsidRPr="001A1EBD" w:rsidRDefault="001A1EBD" w:rsidP="001A1EBD">
      <w:pPr>
        <w:pStyle w:val="ListParagraph"/>
        <w:rPr>
          <w:lang w:val="en-GB" w:eastAsia="zh-CN"/>
        </w:rPr>
      </w:pPr>
    </w:p>
    <w:p w14:paraId="18107DB9" w14:textId="544A1938" w:rsidR="001A1EBD" w:rsidRDefault="001A1EBD" w:rsidP="001A1EBD">
      <w:pPr>
        <w:pStyle w:val="ListParagraph"/>
        <w:numPr>
          <w:ilvl w:val="0"/>
          <w:numId w:val="23"/>
        </w:numPr>
        <w:spacing w:line="22" w:lineRule="atLeast"/>
        <w:rPr>
          <w:lang w:val="en-GB" w:eastAsia="zh-CN"/>
        </w:rPr>
      </w:pPr>
      <w:r>
        <w:rPr>
          <w:lang w:val="en-GB" w:eastAsia="zh-CN"/>
        </w:rPr>
        <w:t>Compact DCI: The coverage of the PDCCH can be improved by defining new DCI formats with smaller number of payload bits</w:t>
      </w:r>
      <w:r w:rsidR="00E0723B">
        <w:rPr>
          <w:lang w:val="en-GB" w:eastAsia="zh-CN"/>
        </w:rPr>
        <w:t>.</w:t>
      </w:r>
    </w:p>
    <w:p w14:paraId="7E3EE03D" w14:textId="2238863E" w:rsidR="003A0026" w:rsidRDefault="003A0026" w:rsidP="003A0026">
      <w:pPr>
        <w:pStyle w:val="ListParagraph"/>
        <w:rPr>
          <w:lang w:val="en-GB" w:eastAsia="zh-CN"/>
        </w:rPr>
      </w:pPr>
    </w:p>
    <w:p w14:paraId="63E8F7B1" w14:textId="40E646D6" w:rsidR="00214F52" w:rsidRDefault="00214F52" w:rsidP="00560B51">
      <w:pPr>
        <w:jc w:val="both"/>
        <w:rPr>
          <w:lang w:val="en-GB" w:eastAsia="zh-CN"/>
        </w:rPr>
      </w:pPr>
      <w:r>
        <w:rPr>
          <w:lang w:val="en-GB" w:eastAsia="zh-CN"/>
        </w:rPr>
        <w:t>In the next section, we present some simulation results</w:t>
      </w:r>
      <w:r w:rsidR="005642DD">
        <w:rPr>
          <w:lang w:val="en-GB" w:eastAsia="zh-CN"/>
        </w:rPr>
        <w:t xml:space="preserve"> to </w:t>
      </w:r>
      <w:r w:rsidR="00946C45">
        <w:rPr>
          <w:lang w:val="en-GB" w:eastAsia="zh-CN"/>
        </w:rPr>
        <w:t xml:space="preserve">show </w:t>
      </w:r>
      <w:r w:rsidR="005642DD">
        <w:rPr>
          <w:lang w:val="en-GB" w:eastAsia="zh-CN"/>
        </w:rPr>
        <w:t>the impact of rep</w:t>
      </w:r>
      <w:r w:rsidR="002F2F66">
        <w:rPr>
          <w:lang w:val="en-GB" w:eastAsia="zh-CN"/>
        </w:rPr>
        <w:t>etition</w:t>
      </w:r>
      <w:r w:rsidR="005642DD">
        <w:rPr>
          <w:lang w:val="en-GB" w:eastAsia="zh-CN"/>
        </w:rPr>
        <w:t xml:space="preserve"> on </w:t>
      </w:r>
      <w:r w:rsidR="002F2F66">
        <w:rPr>
          <w:lang w:val="en-GB" w:eastAsia="zh-CN"/>
        </w:rPr>
        <w:t xml:space="preserve">PDSCH </w:t>
      </w:r>
      <w:r w:rsidR="005642DD">
        <w:rPr>
          <w:lang w:val="en-GB" w:eastAsia="zh-CN"/>
        </w:rPr>
        <w:t>when the number of receive antennas is reduce</w:t>
      </w:r>
      <w:r w:rsidR="002F2F66">
        <w:rPr>
          <w:lang w:val="en-GB" w:eastAsia="zh-CN"/>
        </w:rPr>
        <w:t>d</w:t>
      </w:r>
      <w:r w:rsidR="005642DD">
        <w:rPr>
          <w:lang w:val="en-GB" w:eastAsia="zh-CN"/>
        </w:rPr>
        <w:t xml:space="preserve"> to 1 from 4.</w:t>
      </w:r>
    </w:p>
    <w:p w14:paraId="2BE110C7" w14:textId="77777777" w:rsidR="005642DD" w:rsidRDefault="005642DD" w:rsidP="005642DD">
      <w:pPr>
        <w:pStyle w:val="Heading2"/>
        <w:numPr>
          <w:ilvl w:val="0"/>
          <w:numId w:val="0"/>
        </w:numPr>
        <w:spacing w:after="160" w:line="22" w:lineRule="atLeast"/>
        <w:ind w:left="576"/>
      </w:pPr>
    </w:p>
    <w:p w14:paraId="021F1A41" w14:textId="177BBF40" w:rsidR="003A0026" w:rsidRDefault="009B1772" w:rsidP="009B1772">
      <w:pPr>
        <w:pStyle w:val="Heading2"/>
        <w:spacing w:after="160" w:line="22" w:lineRule="atLeast"/>
      </w:pPr>
      <w:r>
        <w:t>Simulation Results</w:t>
      </w:r>
    </w:p>
    <w:p w14:paraId="5EBD7390" w14:textId="03F3AE52" w:rsidR="004112AA" w:rsidRDefault="00EA43EA" w:rsidP="00EA43EA">
      <w:pPr>
        <w:rPr>
          <w:lang w:val="en-GB" w:eastAsia="zh-CN"/>
        </w:rPr>
      </w:pPr>
      <w:r>
        <w:rPr>
          <w:lang w:val="en-GB" w:eastAsia="zh-CN"/>
        </w:rPr>
        <w:t>Simulations are presented in this section to evaluate the impact of repetitions on coverage. The simulation assumptions can be found in the Appendix. I</w:t>
      </w:r>
      <w:r w:rsidR="00CF2366">
        <w:rPr>
          <w:lang w:val="en-GB" w:eastAsia="zh-CN"/>
        </w:rPr>
        <w:t xml:space="preserve">n the simulations the following </w:t>
      </w:r>
      <w:r w:rsidR="004112AA">
        <w:rPr>
          <w:lang w:val="en-GB" w:eastAsia="zh-CN"/>
        </w:rPr>
        <w:t>two methods are evaluated:</w:t>
      </w:r>
    </w:p>
    <w:p w14:paraId="79944B20" w14:textId="77777777" w:rsidR="00EA43EA" w:rsidRDefault="00EA43EA" w:rsidP="00E35A1E">
      <w:pPr>
        <w:spacing w:line="22" w:lineRule="atLeast"/>
        <w:jc w:val="both"/>
        <w:rPr>
          <w:lang w:val="en-GB" w:eastAsia="zh-CN"/>
        </w:rPr>
      </w:pPr>
    </w:p>
    <w:p w14:paraId="70528C0A" w14:textId="36731FB6" w:rsidR="004112AA" w:rsidRDefault="004112AA" w:rsidP="00E35A1E">
      <w:pPr>
        <w:spacing w:line="22" w:lineRule="atLeast"/>
        <w:jc w:val="both"/>
        <w:rPr>
          <w:lang w:val="en-GB" w:eastAsia="zh-CN"/>
        </w:rPr>
      </w:pPr>
      <w:r>
        <w:rPr>
          <w:lang w:val="en-GB" w:eastAsia="zh-CN"/>
        </w:rPr>
        <w:t xml:space="preserve">Method </w:t>
      </w:r>
      <w:r w:rsidR="00411D76">
        <w:rPr>
          <w:lang w:val="en-GB" w:eastAsia="zh-CN"/>
        </w:rPr>
        <w:t>1</w:t>
      </w:r>
      <w:r>
        <w:rPr>
          <w:lang w:val="en-GB" w:eastAsia="zh-CN"/>
        </w:rPr>
        <w:t>: Repetition with early stop: UE feeds back an ACK when the transmission is successful.</w:t>
      </w:r>
    </w:p>
    <w:p w14:paraId="6B1A9705" w14:textId="77777777" w:rsidR="00411D76" w:rsidRDefault="00411D76" w:rsidP="00411D76">
      <w:pPr>
        <w:spacing w:line="22" w:lineRule="atLeast"/>
        <w:jc w:val="both"/>
        <w:rPr>
          <w:lang w:val="en-GB" w:eastAsia="zh-CN"/>
        </w:rPr>
      </w:pPr>
      <w:r>
        <w:rPr>
          <w:lang w:val="en-GB" w:eastAsia="zh-CN"/>
        </w:rPr>
        <w:t>Method 2: Slot aggregation with HARQ where aggregation factor is set to 4.</w:t>
      </w:r>
    </w:p>
    <w:p w14:paraId="21668124" w14:textId="222BC477" w:rsidR="004112AA" w:rsidRDefault="004112AA" w:rsidP="00E35A1E">
      <w:pPr>
        <w:spacing w:line="22" w:lineRule="atLeast"/>
        <w:jc w:val="both"/>
        <w:rPr>
          <w:lang w:val="en-GB" w:eastAsia="zh-CN"/>
        </w:rPr>
      </w:pPr>
    </w:p>
    <w:p w14:paraId="041CCBB2" w14:textId="5D38583B" w:rsidR="00E35A1E" w:rsidRDefault="00E35A1E" w:rsidP="00E35A1E">
      <w:pPr>
        <w:spacing w:line="22" w:lineRule="atLeast"/>
        <w:jc w:val="both"/>
        <w:rPr>
          <w:lang w:val="en-GB" w:eastAsia="zh-CN"/>
        </w:rPr>
      </w:pPr>
      <w:r w:rsidRPr="00E35A1E">
        <w:rPr>
          <w:lang w:val="en-GB" w:eastAsia="zh-CN"/>
        </w:rPr>
        <w:fldChar w:fldCharType="begin"/>
      </w:r>
      <w:r w:rsidRPr="00E35A1E">
        <w:rPr>
          <w:lang w:val="en-GB" w:eastAsia="zh-CN"/>
        </w:rPr>
        <w:instrText xml:space="preserve"> REF _Ref40444989 \h  \* MERGEFORMAT </w:instrText>
      </w:r>
      <w:r w:rsidRPr="00E35A1E">
        <w:rPr>
          <w:lang w:val="en-GB" w:eastAsia="zh-CN"/>
        </w:rPr>
      </w:r>
      <w:r w:rsidRPr="00E35A1E">
        <w:rPr>
          <w:lang w:val="en-GB" w:eastAsia="zh-CN"/>
        </w:rPr>
        <w:fldChar w:fldCharType="separate"/>
      </w:r>
      <w:r w:rsidRPr="00E35A1E">
        <w:t>Figure 2</w:t>
      </w:r>
      <w:r w:rsidRPr="00E35A1E">
        <w:noBreakHyphen/>
        <w:t>1</w:t>
      </w:r>
      <w:r w:rsidRPr="00E35A1E">
        <w:rPr>
          <w:lang w:val="en-GB" w:eastAsia="zh-CN"/>
        </w:rPr>
        <w:fldChar w:fldCharType="end"/>
      </w:r>
      <w:r>
        <w:rPr>
          <w:lang w:val="en-GB" w:eastAsia="zh-CN"/>
        </w:rPr>
        <w:t xml:space="preserve"> shows the BLER for the (4,4) and (4,1) antenna configurations without repetition and (4,1) antenna configuration</w:t>
      </w:r>
      <w:r w:rsidR="00335CF3">
        <w:rPr>
          <w:lang w:val="en-GB" w:eastAsia="zh-CN"/>
        </w:rPr>
        <w:t xml:space="preserve"> with</w:t>
      </w:r>
      <w:r>
        <w:rPr>
          <w:lang w:val="en-GB" w:eastAsia="zh-CN"/>
        </w:rPr>
        <w:t xml:space="preserve"> 8, 16, and 32 repetitions. We can see from the figure </w:t>
      </w:r>
      <w:r w:rsidR="003F41DB">
        <w:rPr>
          <w:lang w:val="en-GB" w:eastAsia="zh-CN"/>
        </w:rPr>
        <w:t xml:space="preserve">that </w:t>
      </w:r>
      <w:r>
        <w:rPr>
          <w:lang w:val="en-GB" w:eastAsia="zh-CN"/>
        </w:rPr>
        <w:t>when the number of receive antennas is reduced</w:t>
      </w:r>
      <w:r w:rsidR="002F6FB6">
        <w:rPr>
          <w:lang w:val="en-GB" w:eastAsia="zh-CN"/>
        </w:rPr>
        <w:t xml:space="preserve"> from 4 to 1</w:t>
      </w:r>
      <w:r>
        <w:rPr>
          <w:lang w:val="en-GB" w:eastAsia="zh-CN"/>
        </w:rPr>
        <w:t xml:space="preserve">, a loss of more than 10 dB is observed at a BLER of 0.1. This loss can be compensated by introducing repetitions. 16 repetitions seem to mitigate the loss </w:t>
      </w:r>
      <w:r w:rsidR="008E3FFB">
        <w:rPr>
          <w:lang w:val="en-GB" w:eastAsia="zh-CN"/>
        </w:rPr>
        <w:t>completely</w:t>
      </w:r>
      <w:r>
        <w:rPr>
          <w:lang w:val="en-GB" w:eastAsia="zh-CN"/>
        </w:rPr>
        <w:t xml:space="preserve"> at the same BLER level. </w:t>
      </w:r>
    </w:p>
    <w:p w14:paraId="6BD534E4" w14:textId="52EE638C" w:rsidR="00411D76" w:rsidRDefault="00411D76" w:rsidP="00E35A1E">
      <w:pPr>
        <w:spacing w:line="22" w:lineRule="atLeast"/>
        <w:jc w:val="both"/>
        <w:rPr>
          <w:lang w:val="en-GB" w:eastAsia="zh-CN"/>
        </w:rPr>
      </w:pPr>
      <w:r w:rsidRPr="00411D76">
        <w:rPr>
          <w:lang w:val="en-GB" w:eastAsia="zh-CN"/>
        </w:rPr>
        <w:fldChar w:fldCharType="begin"/>
      </w:r>
      <w:r w:rsidRPr="00411D76">
        <w:rPr>
          <w:lang w:val="en-GB" w:eastAsia="zh-CN"/>
        </w:rPr>
        <w:instrText xml:space="preserve"> REF _Ref40445453 \h </w:instrText>
      </w:r>
      <w:r>
        <w:rPr>
          <w:lang w:val="en-GB" w:eastAsia="zh-CN"/>
        </w:rPr>
        <w:instrText xml:space="preserve"> \* MERGEFORMAT </w:instrText>
      </w:r>
      <w:r w:rsidRPr="00411D76">
        <w:rPr>
          <w:lang w:val="en-GB" w:eastAsia="zh-CN"/>
        </w:rPr>
      </w:r>
      <w:r w:rsidRPr="00411D76">
        <w:rPr>
          <w:lang w:val="en-GB" w:eastAsia="zh-CN"/>
        </w:rPr>
        <w:fldChar w:fldCharType="separate"/>
      </w:r>
      <w:r w:rsidRPr="00411D76">
        <w:t>Figure 2</w:t>
      </w:r>
      <w:r w:rsidRPr="00411D76">
        <w:noBreakHyphen/>
        <w:t>2</w:t>
      </w:r>
      <w:r w:rsidRPr="00411D76">
        <w:rPr>
          <w:lang w:val="en-GB" w:eastAsia="zh-CN"/>
        </w:rPr>
        <w:fldChar w:fldCharType="end"/>
      </w:r>
      <w:r>
        <w:rPr>
          <w:lang w:val="en-GB" w:eastAsia="zh-CN"/>
        </w:rPr>
        <w:t xml:space="preserve"> illustrates the </w:t>
      </w:r>
      <w:r w:rsidR="008E3FFB">
        <w:rPr>
          <w:lang w:val="en-GB" w:eastAsia="zh-CN"/>
        </w:rPr>
        <w:t>throughput</w:t>
      </w:r>
      <w:r>
        <w:rPr>
          <w:lang w:val="en-GB" w:eastAsia="zh-CN"/>
        </w:rPr>
        <w:t xml:space="preserve"> of Method 1. We can see from the figure that at low SNR, the loss in throughout is significant and it gets smaller </w:t>
      </w:r>
      <w:r w:rsidR="009006D0">
        <w:rPr>
          <w:lang w:val="en-GB" w:eastAsia="zh-CN"/>
        </w:rPr>
        <w:t>as</w:t>
      </w:r>
      <w:r>
        <w:rPr>
          <w:lang w:val="en-GB" w:eastAsia="zh-CN"/>
        </w:rPr>
        <w:t xml:space="preserve"> </w:t>
      </w:r>
      <w:r w:rsidRPr="00411D76">
        <w:rPr>
          <w:lang w:val="en-GB" w:eastAsia="zh-CN"/>
        </w:rPr>
        <w:t>SNR</w:t>
      </w:r>
      <w:r w:rsidR="009006D0">
        <w:rPr>
          <w:lang w:val="en-GB" w:eastAsia="zh-CN"/>
        </w:rPr>
        <w:t xml:space="preserve"> increases</w:t>
      </w:r>
      <w:r w:rsidRPr="00411D76">
        <w:rPr>
          <w:lang w:val="en-GB" w:eastAsia="zh-CN"/>
        </w:rPr>
        <w:t xml:space="preserve">. </w:t>
      </w:r>
    </w:p>
    <w:p w14:paraId="48BF3EED" w14:textId="00DB8E83" w:rsidR="00411D76" w:rsidRDefault="00411D76" w:rsidP="00E35A1E">
      <w:pPr>
        <w:spacing w:line="22" w:lineRule="atLeast"/>
        <w:jc w:val="both"/>
        <w:rPr>
          <w:lang w:val="en-GB" w:eastAsia="zh-CN"/>
        </w:rPr>
      </w:pPr>
      <w:r w:rsidRPr="00411D76">
        <w:rPr>
          <w:lang w:val="en-GB" w:eastAsia="zh-CN"/>
        </w:rPr>
        <w:fldChar w:fldCharType="begin"/>
      </w:r>
      <w:r w:rsidRPr="00411D76">
        <w:rPr>
          <w:lang w:val="en-GB" w:eastAsia="zh-CN"/>
        </w:rPr>
        <w:instrText xml:space="preserve"> REF _Ref40445783 \h </w:instrText>
      </w:r>
      <w:r>
        <w:rPr>
          <w:lang w:val="en-GB" w:eastAsia="zh-CN"/>
        </w:rPr>
        <w:instrText xml:space="preserve"> \* MERGEFORMAT </w:instrText>
      </w:r>
      <w:r w:rsidRPr="00411D76">
        <w:rPr>
          <w:lang w:val="en-GB" w:eastAsia="zh-CN"/>
        </w:rPr>
      </w:r>
      <w:r w:rsidRPr="00411D76">
        <w:rPr>
          <w:lang w:val="en-GB" w:eastAsia="zh-CN"/>
        </w:rPr>
        <w:fldChar w:fldCharType="separate"/>
      </w:r>
      <w:r w:rsidRPr="00411D76">
        <w:t>Figure 2</w:t>
      </w:r>
      <w:r w:rsidRPr="00411D76">
        <w:noBreakHyphen/>
        <w:t>3</w:t>
      </w:r>
      <w:r w:rsidRPr="00411D76">
        <w:rPr>
          <w:lang w:val="en-GB" w:eastAsia="zh-CN"/>
        </w:rPr>
        <w:fldChar w:fldCharType="end"/>
      </w:r>
      <w:r>
        <w:rPr>
          <w:lang w:val="en-GB" w:eastAsia="zh-CN"/>
        </w:rPr>
        <w:t xml:space="preserve"> shows the </w:t>
      </w:r>
      <w:r w:rsidR="008E3FFB">
        <w:rPr>
          <w:lang w:val="en-GB" w:eastAsia="zh-CN"/>
        </w:rPr>
        <w:t>throughput</w:t>
      </w:r>
      <w:r>
        <w:rPr>
          <w:lang w:val="en-GB" w:eastAsia="zh-CN"/>
        </w:rPr>
        <w:t xml:space="preserve"> o</w:t>
      </w:r>
      <w:r w:rsidR="00E9117B">
        <w:rPr>
          <w:lang w:val="en-GB" w:eastAsia="zh-CN"/>
        </w:rPr>
        <w:t>f</w:t>
      </w:r>
      <w:r>
        <w:rPr>
          <w:lang w:val="en-GB" w:eastAsia="zh-CN"/>
        </w:rPr>
        <w:t xml:space="preserve"> Method 2. We can see that the performance of this method is worse than Method 1 because </w:t>
      </w:r>
      <w:r w:rsidR="00E9117B">
        <w:rPr>
          <w:lang w:val="en-GB" w:eastAsia="zh-CN"/>
        </w:rPr>
        <w:t xml:space="preserve">the number of repetitions </w:t>
      </w:r>
      <w:r w:rsidR="001A17F5">
        <w:rPr>
          <w:lang w:val="en-GB" w:eastAsia="zh-CN"/>
        </w:rPr>
        <w:t>is</w:t>
      </w:r>
      <w:r w:rsidR="00E9117B">
        <w:rPr>
          <w:lang w:val="en-GB" w:eastAsia="zh-CN"/>
        </w:rPr>
        <w:t xml:space="preserve"> always 4, or multiples of 4; so </w:t>
      </w:r>
      <w:r w:rsidR="001A17F5">
        <w:rPr>
          <w:lang w:val="en-GB" w:eastAsia="zh-CN"/>
        </w:rPr>
        <w:t>the UE</w:t>
      </w:r>
      <w:r w:rsidR="00E9117B">
        <w:rPr>
          <w:lang w:val="en-GB" w:eastAsia="zh-CN"/>
        </w:rPr>
        <w:t xml:space="preserve"> has to wait </w:t>
      </w:r>
      <w:r w:rsidR="001A17F5">
        <w:rPr>
          <w:lang w:val="en-GB" w:eastAsia="zh-CN"/>
        </w:rPr>
        <w:t xml:space="preserve">for </w:t>
      </w:r>
      <w:r w:rsidR="00E9117B">
        <w:rPr>
          <w:lang w:val="en-GB" w:eastAsia="zh-CN"/>
        </w:rPr>
        <w:t>at least 4 slots for the transmission to end. The throughput can be improved by using a smaller aggregation factor such as 2.</w:t>
      </w:r>
    </w:p>
    <w:p w14:paraId="325CF2A5" w14:textId="35B74F82" w:rsidR="00E9117B" w:rsidRPr="00411D76" w:rsidRDefault="00E9117B" w:rsidP="00E35A1E">
      <w:pPr>
        <w:spacing w:line="22" w:lineRule="atLeast"/>
        <w:jc w:val="both"/>
        <w:rPr>
          <w:lang w:val="en-GB" w:eastAsia="zh-CN"/>
        </w:rPr>
      </w:pPr>
      <w:r>
        <w:rPr>
          <w:lang w:val="en-GB" w:eastAsia="zh-CN"/>
        </w:rPr>
        <w:t xml:space="preserve">From these results, we can see that repetition is an effective method to compensate for coverage loss </w:t>
      </w:r>
      <w:r w:rsidR="00617272">
        <w:rPr>
          <w:lang w:val="en-GB" w:eastAsia="zh-CN"/>
        </w:rPr>
        <w:t>in</w:t>
      </w:r>
      <w:r>
        <w:rPr>
          <w:lang w:val="en-GB" w:eastAsia="zh-CN"/>
        </w:rPr>
        <w:t xml:space="preserve"> reduced capability devices, at the expense of throughput loss</w:t>
      </w:r>
      <w:r w:rsidR="00724B3D">
        <w:rPr>
          <w:lang w:val="en-GB" w:eastAsia="zh-CN"/>
        </w:rPr>
        <w:t>.</w:t>
      </w:r>
    </w:p>
    <w:p w14:paraId="6A6E7559" w14:textId="77777777" w:rsidR="00E35A1E" w:rsidRDefault="00E35A1E" w:rsidP="00E35A1E">
      <w:pPr>
        <w:keepNext/>
        <w:spacing w:line="22" w:lineRule="atLeast"/>
        <w:jc w:val="center"/>
      </w:pPr>
      <w:r w:rsidRPr="00300588">
        <w:lastRenderedPageBreak/>
        <w:drawing>
          <wp:inline distT="0" distB="0" distL="0" distR="0" wp14:anchorId="06E52E23" wp14:editId="68498C93">
            <wp:extent cx="4745736" cy="33467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5736" cy="3346704"/>
                    </a:xfrm>
                    <a:prstGeom prst="rect">
                      <a:avLst/>
                    </a:prstGeom>
                    <a:noFill/>
                    <a:ln>
                      <a:noFill/>
                    </a:ln>
                  </pic:spPr>
                </pic:pic>
              </a:graphicData>
            </a:graphic>
          </wp:inline>
        </w:drawing>
      </w:r>
    </w:p>
    <w:p w14:paraId="346BA4D2" w14:textId="20D5AA15" w:rsidR="00CF2366" w:rsidRPr="00E35A1E" w:rsidRDefault="00E35A1E" w:rsidP="00E35A1E">
      <w:pPr>
        <w:pStyle w:val="Caption"/>
        <w:rPr>
          <w:sz w:val="20"/>
          <w:szCs w:val="20"/>
          <w:lang w:val="en-GB" w:eastAsia="zh-CN"/>
        </w:rPr>
      </w:pPr>
      <w:bookmarkStart w:id="2" w:name="_Ref40444989"/>
      <w:r w:rsidRPr="00E35A1E">
        <w:rPr>
          <w:sz w:val="20"/>
          <w:szCs w:val="20"/>
        </w:rPr>
        <w:t xml:space="preserve">Figure </w:t>
      </w:r>
      <w:r w:rsidR="00411D76">
        <w:rPr>
          <w:sz w:val="20"/>
          <w:szCs w:val="20"/>
        </w:rPr>
        <w:fldChar w:fldCharType="begin"/>
      </w:r>
      <w:r w:rsidR="00411D76">
        <w:rPr>
          <w:sz w:val="20"/>
          <w:szCs w:val="20"/>
        </w:rPr>
        <w:instrText xml:space="preserve"> STYLEREF 1 \s </w:instrText>
      </w:r>
      <w:r w:rsidR="00411D76">
        <w:rPr>
          <w:sz w:val="20"/>
          <w:szCs w:val="20"/>
        </w:rPr>
        <w:fldChar w:fldCharType="separate"/>
      </w:r>
      <w:r w:rsidR="00411D76">
        <w:rPr>
          <w:sz w:val="20"/>
          <w:szCs w:val="20"/>
        </w:rPr>
        <w:t>2</w:t>
      </w:r>
      <w:r w:rsidR="00411D76">
        <w:rPr>
          <w:sz w:val="20"/>
          <w:szCs w:val="20"/>
        </w:rPr>
        <w:fldChar w:fldCharType="end"/>
      </w:r>
      <w:r w:rsidR="00411D76">
        <w:rPr>
          <w:sz w:val="20"/>
          <w:szCs w:val="20"/>
        </w:rPr>
        <w:noBreakHyphen/>
      </w:r>
      <w:r w:rsidR="00411D76">
        <w:rPr>
          <w:sz w:val="20"/>
          <w:szCs w:val="20"/>
        </w:rPr>
        <w:fldChar w:fldCharType="begin"/>
      </w:r>
      <w:r w:rsidR="00411D76">
        <w:rPr>
          <w:sz w:val="20"/>
          <w:szCs w:val="20"/>
        </w:rPr>
        <w:instrText xml:space="preserve"> SEQ Figure \* ARABIC \s 1 </w:instrText>
      </w:r>
      <w:r w:rsidR="00411D76">
        <w:rPr>
          <w:sz w:val="20"/>
          <w:szCs w:val="20"/>
        </w:rPr>
        <w:fldChar w:fldCharType="separate"/>
      </w:r>
      <w:r w:rsidR="00411D76">
        <w:rPr>
          <w:sz w:val="20"/>
          <w:szCs w:val="20"/>
        </w:rPr>
        <w:t>1</w:t>
      </w:r>
      <w:r w:rsidR="00411D76">
        <w:rPr>
          <w:sz w:val="20"/>
          <w:szCs w:val="20"/>
        </w:rPr>
        <w:fldChar w:fldCharType="end"/>
      </w:r>
      <w:bookmarkEnd w:id="2"/>
      <w:r>
        <w:rPr>
          <w:sz w:val="20"/>
          <w:szCs w:val="20"/>
        </w:rPr>
        <w:t xml:space="preserve"> BLER </w:t>
      </w:r>
      <w:r w:rsidR="008E3FFB">
        <w:rPr>
          <w:sz w:val="20"/>
          <w:szCs w:val="20"/>
        </w:rPr>
        <w:t>with and without repetitions</w:t>
      </w:r>
    </w:p>
    <w:p w14:paraId="07DBB519" w14:textId="77777777" w:rsidR="00CF2366" w:rsidRDefault="00CF2366" w:rsidP="008D00F0">
      <w:pPr>
        <w:spacing w:line="22" w:lineRule="atLeast"/>
        <w:rPr>
          <w:lang w:val="en-GB" w:eastAsia="zh-CN"/>
        </w:rPr>
      </w:pPr>
    </w:p>
    <w:p w14:paraId="643EF771" w14:textId="77777777" w:rsidR="00262A4C" w:rsidRDefault="00E35A1E" w:rsidP="00262A4C">
      <w:pPr>
        <w:keepNext/>
        <w:spacing w:line="22" w:lineRule="atLeast"/>
        <w:jc w:val="center"/>
      </w:pPr>
      <w:r w:rsidRPr="00300588">
        <w:drawing>
          <wp:inline distT="0" distB="0" distL="0" distR="0" wp14:anchorId="7CCA0B0E" wp14:editId="4A38D539">
            <wp:extent cx="4745736" cy="3346704"/>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5736" cy="3346704"/>
                    </a:xfrm>
                    <a:prstGeom prst="rect">
                      <a:avLst/>
                    </a:prstGeom>
                    <a:noFill/>
                    <a:ln>
                      <a:noFill/>
                    </a:ln>
                  </pic:spPr>
                </pic:pic>
              </a:graphicData>
            </a:graphic>
          </wp:inline>
        </w:drawing>
      </w:r>
    </w:p>
    <w:p w14:paraId="0D598973" w14:textId="37A684E7" w:rsidR="009B1772" w:rsidRPr="00262A4C" w:rsidRDefault="00262A4C" w:rsidP="00262A4C">
      <w:pPr>
        <w:pStyle w:val="Caption"/>
        <w:rPr>
          <w:sz w:val="20"/>
          <w:szCs w:val="20"/>
          <w:lang w:val="en-GB" w:eastAsia="zh-CN"/>
        </w:rPr>
      </w:pPr>
      <w:bookmarkStart w:id="3" w:name="_Ref40445453"/>
      <w:r w:rsidRPr="00262A4C">
        <w:rPr>
          <w:sz w:val="20"/>
          <w:szCs w:val="20"/>
        </w:rPr>
        <w:t xml:space="preserve">Figure </w:t>
      </w:r>
      <w:r w:rsidR="00411D76">
        <w:rPr>
          <w:sz w:val="20"/>
          <w:szCs w:val="20"/>
        </w:rPr>
        <w:fldChar w:fldCharType="begin"/>
      </w:r>
      <w:r w:rsidR="00411D76">
        <w:rPr>
          <w:sz w:val="20"/>
          <w:szCs w:val="20"/>
        </w:rPr>
        <w:instrText xml:space="preserve"> STYLEREF 1 \s </w:instrText>
      </w:r>
      <w:r w:rsidR="00411D76">
        <w:rPr>
          <w:sz w:val="20"/>
          <w:szCs w:val="20"/>
        </w:rPr>
        <w:fldChar w:fldCharType="separate"/>
      </w:r>
      <w:r w:rsidR="00411D76">
        <w:rPr>
          <w:sz w:val="20"/>
          <w:szCs w:val="20"/>
        </w:rPr>
        <w:t>2</w:t>
      </w:r>
      <w:r w:rsidR="00411D76">
        <w:rPr>
          <w:sz w:val="20"/>
          <w:szCs w:val="20"/>
        </w:rPr>
        <w:fldChar w:fldCharType="end"/>
      </w:r>
      <w:r w:rsidR="00411D76">
        <w:rPr>
          <w:sz w:val="20"/>
          <w:szCs w:val="20"/>
        </w:rPr>
        <w:noBreakHyphen/>
      </w:r>
      <w:r w:rsidR="00411D76">
        <w:rPr>
          <w:sz w:val="20"/>
          <w:szCs w:val="20"/>
        </w:rPr>
        <w:fldChar w:fldCharType="begin"/>
      </w:r>
      <w:r w:rsidR="00411D76">
        <w:rPr>
          <w:sz w:val="20"/>
          <w:szCs w:val="20"/>
        </w:rPr>
        <w:instrText xml:space="preserve"> SEQ Figure \* ARABIC \s 1 </w:instrText>
      </w:r>
      <w:r w:rsidR="00411D76">
        <w:rPr>
          <w:sz w:val="20"/>
          <w:szCs w:val="20"/>
        </w:rPr>
        <w:fldChar w:fldCharType="separate"/>
      </w:r>
      <w:r w:rsidR="00411D76">
        <w:rPr>
          <w:sz w:val="20"/>
          <w:szCs w:val="20"/>
        </w:rPr>
        <w:t>2</w:t>
      </w:r>
      <w:r w:rsidR="00411D76">
        <w:rPr>
          <w:sz w:val="20"/>
          <w:szCs w:val="20"/>
        </w:rPr>
        <w:fldChar w:fldCharType="end"/>
      </w:r>
      <w:bookmarkEnd w:id="3"/>
      <w:r>
        <w:rPr>
          <w:sz w:val="20"/>
          <w:szCs w:val="20"/>
        </w:rPr>
        <w:t xml:space="preserve"> </w:t>
      </w:r>
      <w:r w:rsidR="001100EF">
        <w:rPr>
          <w:sz w:val="20"/>
          <w:szCs w:val="20"/>
        </w:rPr>
        <w:t>Throughput</w:t>
      </w:r>
      <w:r>
        <w:rPr>
          <w:sz w:val="20"/>
          <w:szCs w:val="20"/>
        </w:rPr>
        <w:t xml:space="preserve"> of repetition with early stop</w:t>
      </w:r>
    </w:p>
    <w:p w14:paraId="2DA6ECFF" w14:textId="77DEB2EC" w:rsidR="00E35A1E" w:rsidRDefault="00E35A1E" w:rsidP="008D00F0">
      <w:pPr>
        <w:spacing w:line="22" w:lineRule="atLeast"/>
        <w:rPr>
          <w:lang w:val="en-GB" w:eastAsia="zh-CN"/>
        </w:rPr>
      </w:pPr>
    </w:p>
    <w:p w14:paraId="50834E63" w14:textId="77777777" w:rsidR="00411D76" w:rsidRDefault="00411D76" w:rsidP="00411D76">
      <w:pPr>
        <w:keepNext/>
        <w:spacing w:line="22" w:lineRule="atLeast"/>
        <w:jc w:val="center"/>
      </w:pPr>
      <w:r w:rsidRPr="00300588">
        <w:lastRenderedPageBreak/>
        <w:drawing>
          <wp:inline distT="0" distB="0" distL="0" distR="0" wp14:anchorId="7682E952" wp14:editId="1F8F98E5">
            <wp:extent cx="4745736" cy="3346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5736" cy="3346704"/>
                    </a:xfrm>
                    <a:prstGeom prst="rect">
                      <a:avLst/>
                    </a:prstGeom>
                    <a:noFill/>
                    <a:ln>
                      <a:noFill/>
                    </a:ln>
                  </pic:spPr>
                </pic:pic>
              </a:graphicData>
            </a:graphic>
          </wp:inline>
        </w:drawing>
      </w:r>
    </w:p>
    <w:p w14:paraId="35830218" w14:textId="2450B288" w:rsidR="00E35A1E" w:rsidRPr="00411D76" w:rsidRDefault="00411D76" w:rsidP="00411D76">
      <w:pPr>
        <w:pStyle w:val="Caption"/>
        <w:rPr>
          <w:sz w:val="20"/>
          <w:szCs w:val="20"/>
          <w:lang w:val="en-GB" w:eastAsia="zh-CN"/>
        </w:rPr>
      </w:pPr>
      <w:bookmarkStart w:id="4" w:name="_Ref40445783"/>
      <w:r w:rsidRPr="00411D76">
        <w:rPr>
          <w:sz w:val="20"/>
          <w:szCs w:val="20"/>
        </w:rPr>
        <w:t xml:space="preserve">Figure </w:t>
      </w:r>
      <w:r w:rsidRPr="00411D76">
        <w:rPr>
          <w:sz w:val="20"/>
          <w:szCs w:val="20"/>
        </w:rPr>
        <w:fldChar w:fldCharType="begin"/>
      </w:r>
      <w:r w:rsidRPr="00411D76">
        <w:rPr>
          <w:sz w:val="20"/>
          <w:szCs w:val="20"/>
        </w:rPr>
        <w:instrText xml:space="preserve"> STYLEREF 1 \s </w:instrText>
      </w:r>
      <w:r w:rsidRPr="00411D76">
        <w:rPr>
          <w:sz w:val="20"/>
          <w:szCs w:val="20"/>
        </w:rPr>
        <w:fldChar w:fldCharType="separate"/>
      </w:r>
      <w:r w:rsidRPr="00411D76">
        <w:rPr>
          <w:sz w:val="20"/>
          <w:szCs w:val="20"/>
        </w:rPr>
        <w:t>2</w:t>
      </w:r>
      <w:r w:rsidRPr="00411D76">
        <w:rPr>
          <w:sz w:val="20"/>
          <w:szCs w:val="20"/>
        </w:rPr>
        <w:fldChar w:fldCharType="end"/>
      </w:r>
      <w:r w:rsidRPr="00411D76">
        <w:rPr>
          <w:sz w:val="20"/>
          <w:szCs w:val="20"/>
        </w:rPr>
        <w:noBreakHyphen/>
      </w:r>
      <w:r w:rsidRPr="00411D76">
        <w:rPr>
          <w:sz w:val="20"/>
          <w:szCs w:val="20"/>
        </w:rPr>
        <w:fldChar w:fldCharType="begin"/>
      </w:r>
      <w:r w:rsidRPr="00411D76">
        <w:rPr>
          <w:sz w:val="20"/>
          <w:szCs w:val="20"/>
        </w:rPr>
        <w:instrText xml:space="preserve"> SEQ Figure \* ARABIC \s 1 </w:instrText>
      </w:r>
      <w:r w:rsidRPr="00411D76">
        <w:rPr>
          <w:sz w:val="20"/>
          <w:szCs w:val="20"/>
        </w:rPr>
        <w:fldChar w:fldCharType="separate"/>
      </w:r>
      <w:r w:rsidRPr="00411D76">
        <w:rPr>
          <w:sz w:val="20"/>
          <w:szCs w:val="20"/>
        </w:rPr>
        <w:t>3</w:t>
      </w:r>
      <w:r w:rsidRPr="00411D76">
        <w:rPr>
          <w:sz w:val="20"/>
          <w:szCs w:val="20"/>
        </w:rPr>
        <w:fldChar w:fldCharType="end"/>
      </w:r>
      <w:bookmarkEnd w:id="4"/>
      <w:r>
        <w:rPr>
          <w:sz w:val="20"/>
          <w:szCs w:val="20"/>
        </w:rPr>
        <w:t xml:space="preserve"> </w:t>
      </w:r>
      <w:r w:rsidR="001100EF">
        <w:rPr>
          <w:sz w:val="20"/>
          <w:szCs w:val="20"/>
        </w:rPr>
        <w:t>Throughput</w:t>
      </w:r>
      <w:r>
        <w:rPr>
          <w:sz w:val="20"/>
          <w:szCs w:val="20"/>
        </w:rPr>
        <w:t xml:space="preserve"> of slot aggregation with HARQ</w:t>
      </w:r>
    </w:p>
    <w:p w14:paraId="4A46C147" w14:textId="77777777" w:rsidR="00ED5DF7" w:rsidRPr="00ED5DF7" w:rsidRDefault="00ED5DF7" w:rsidP="008D00F0">
      <w:pPr>
        <w:spacing w:line="22" w:lineRule="atLeast"/>
        <w:rPr>
          <w:lang w:val="en-GB" w:eastAsia="zh-CN"/>
        </w:rPr>
      </w:pPr>
    </w:p>
    <w:p w14:paraId="73A555FC" w14:textId="5F4A84AA" w:rsidR="000A5764" w:rsidRDefault="000A5764" w:rsidP="008D00F0">
      <w:pPr>
        <w:pStyle w:val="Heading1"/>
        <w:pBdr>
          <w:top w:val="single" w:sz="12" w:space="5" w:color="auto"/>
        </w:pBdr>
        <w:spacing w:after="160" w:line="22" w:lineRule="atLeast"/>
        <w:rPr>
          <w:rFonts w:cs="Arial"/>
          <w:szCs w:val="32"/>
        </w:rPr>
      </w:pPr>
      <w:r w:rsidRPr="008645A0">
        <w:rPr>
          <w:rFonts w:cs="Arial"/>
          <w:szCs w:val="32"/>
        </w:rPr>
        <w:t>Conclusion</w:t>
      </w:r>
    </w:p>
    <w:p w14:paraId="730A03ED" w14:textId="50B68622" w:rsidR="00EB052F" w:rsidRDefault="00522BBC" w:rsidP="001C2927">
      <w:pPr>
        <w:spacing w:line="22" w:lineRule="atLeast"/>
        <w:jc w:val="both"/>
        <w:rPr>
          <w:lang w:val="en-GB" w:eastAsia="zh-CN"/>
        </w:rPr>
      </w:pPr>
      <w:r w:rsidRPr="000C3AB3">
        <w:rPr>
          <w:lang w:val="en-GB" w:eastAsia="zh-CN"/>
        </w:rPr>
        <w:t>This contribution</w:t>
      </w:r>
      <w:r>
        <w:rPr>
          <w:lang w:val="en-GB" w:eastAsia="zh-CN"/>
        </w:rPr>
        <w:t xml:space="preserve"> has discussed </w:t>
      </w:r>
      <w:r w:rsidR="00997FD3">
        <w:rPr>
          <w:lang w:val="en-GB" w:eastAsia="zh-CN"/>
        </w:rPr>
        <w:t>potential techniques for coverage recovery</w:t>
      </w:r>
      <w:r>
        <w:rPr>
          <w:lang w:val="en-GB" w:eastAsia="zh-CN"/>
        </w:rPr>
        <w:t xml:space="preserve"> for reduced capability devices. </w:t>
      </w:r>
      <w:r w:rsidR="00EB052F">
        <w:rPr>
          <w:lang w:val="en-GB" w:eastAsia="zh-CN"/>
        </w:rPr>
        <w:t>Since repetition was the main coverage enhancement mechanism for LTE MTC, it is natural to consider it for reduced capability devices as</w:t>
      </w:r>
      <w:r w:rsidR="00A06484">
        <w:rPr>
          <w:lang w:val="en-GB" w:eastAsia="zh-CN"/>
        </w:rPr>
        <w:t xml:space="preserve"> the baseline method. </w:t>
      </w:r>
      <w:r>
        <w:rPr>
          <w:lang w:val="en-GB" w:eastAsia="zh-CN"/>
        </w:rPr>
        <w:t xml:space="preserve">Simulation results have shown the effectiveness of this method. </w:t>
      </w:r>
    </w:p>
    <w:p w14:paraId="604CC48A" w14:textId="5429F171" w:rsidR="005B77C4" w:rsidRDefault="005B77C4" w:rsidP="005B77C4">
      <w:pPr>
        <w:spacing w:line="22" w:lineRule="atLeast"/>
        <w:jc w:val="both"/>
        <w:rPr>
          <w:b/>
          <w:bCs/>
          <w:i/>
          <w:iCs/>
          <w:lang w:val="en-GB" w:eastAsia="zh-CN"/>
        </w:rPr>
      </w:pPr>
      <w:r w:rsidRPr="00425BEF">
        <w:rPr>
          <w:b/>
          <w:bCs/>
          <w:i/>
          <w:iCs/>
          <w:lang w:val="en-GB" w:eastAsia="zh-CN"/>
        </w:rPr>
        <w:t xml:space="preserve">Proposal 1: </w:t>
      </w:r>
      <w:r>
        <w:rPr>
          <w:b/>
          <w:bCs/>
          <w:i/>
          <w:iCs/>
          <w:lang w:val="en-GB" w:eastAsia="zh-CN"/>
        </w:rPr>
        <w:t>Repetition is the baseline method for coverage recovery in reduced capability devices.</w:t>
      </w:r>
    </w:p>
    <w:p w14:paraId="68206519" w14:textId="77777777" w:rsidR="001C2927" w:rsidRPr="00425BEF" w:rsidRDefault="001C2927" w:rsidP="005B77C4">
      <w:pPr>
        <w:spacing w:line="22" w:lineRule="atLeast"/>
        <w:jc w:val="both"/>
        <w:rPr>
          <w:b/>
          <w:bCs/>
          <w:i/>
          <w:iCs/>
          <w:lang w:val="en-GB" w:eastAsia="zh-CN"/>
        </w:rPr>
      </w:pPr>
    </w:p>
    <w:p w14:paraId="3B7BFD76" w14:textId="79F847A8" w:rsidR="00425BEF" w:rsidRPr="00522BBC" w:rsidRDefault="00EB052F" w:rsidP="00522BBC">
      <w:pPr>
        <w:jc w:val="both"/>
        <w:rPr>
          <w:lang w:val="en-GB" w:eastAsia="zh-CN"/>
        </w:rPr>
      </w:pPr>
      <w:r>
        <w:rPr>
          <w:lang w:val="en-GB" w:eastAsia="zh-CN"/>
        </w:rPr>
        <w:t>In addition</w:t>
      </w:r>
      <w:r w:rsidR="00522BBC">
        <w:rPr>
          <w:lang w:val="en-GB" w:eastAsia="zh-CN"/>
        </w:rPr>
        <w:t xml:space="preserve"> to repetition</w:t>
      </w:r>
      <w:r>
        <w:rPr>
          <w:lang w:val="en-GB" w:eastAsia="zh-CN"/>
        </w:rPr>
        <w:t xml:space="preserve">, </w:t>
      </w:r>
      <w:r w:rsidR="005B77C4">
        <w:rPr>
          <w:lang w:val="en-GB" w:eastAsia="zh-CN"/>
        </w:rPr>
        <w:t xml:space="preserve">other methods discussed in Section </w:t>
      </w:r>
      <w:r w:rsidR="005B77C4">
        <w:rPr>
          <w:lang w:val="en-GB" w:eastAsia="zh-CN"/>
        </w:rPr>
        <w:fldChar w:fldCharType="begin"/>
      </w:r>
      <w:r w:rsidR="005B77C4">
        <w:rPr>
          <w:lang w:val="en-GB" w:eastAsia="zh-CN"/>
        </w:rPr>
        <w:instrText xml:space="preserve"> REF _Ref40447147 \r \h </w:instrText>
      </w:r>
      <w:r w:rsidR="005B77C4">
        <w:rPr>
          <w:lang w:val="en-GB" w:eastAsia="zh-CN"/>
        </w:rPr>
      </w:r>
      <w:r w:rsidR="005B77C4">
        <w:rPr>
          <w:lang w:val="en-GB" w:eastAsia="zh-CN"/>
        </w:rPr>
        <w:fldChar w:fldCharType="separate"/>
      </w:r>
      <w:r w:rsidR="005B77C4">
        <w:rPr>
          <w:lang w:val="en-GB" w:eastAsia="zh-CN"/>
        </w:rPr>
        <w:t>2.1</w:t>
      </w:r>
      <w:r w:rsidR="005B77C4">
        <w:rPr>
          <w:lang w:val="en-GB" w:eastAsia="zh-CN"/>
        </w:rPr>
        <w:fldChar w:fldCharType="end"/>
      </w:r>
      <w:r w:rsidR="005B77C4">
        <w:rPr>
          <w:lang w:val="en-GB" w:eastAsia="zh-CN"/>
        </w:rPr>
        <w:t xml:space="preserve"> should also be considered and the most promising ones studied further. Among these, </w:t>
      </w:r>
      <w:r>
        <w:rPr>
          <w:lang w:val="en-GB" w:eastAsia="zh-CN"/>
        </w:rPr>
        <w:t>new PDCCH and/or DCI formats along with improved channel estimation capability seem to be good candidates</w:t>
      </w:r>
      <w:r w:rsidR="00522BBC">
        <w:rPr>
          <w:lang w:val="en-GB" w:eastAsia="zh-CN"/>
        </w:rPr>
        <w:t xml:space="preserve"> for coverage recovery</w:t>
      </w:r>
      <w:r>
        <w:rPr>
          <w:lang w:val="en-GB" w:eastAsia="zh-CN"/>
        </w:rPr>
        <w:t xml:space="preserve">. Retuning from one narrow band to another </w:t>
      </w:r>
      <w:r w:rsidR="005B77C4">
        <w:rPr>
          <w:lang w:val="en-GB" w:eastAsia="zh-CN"/>
        </w:rPr>
        <w:t>can</w:t>
      </w:r>
      <w:r>
        <w:rPr>
          <w:lang w:val="en-GB" w:eastAsia="zh-CN"/>
        </w:rPr>
        <w:t xml:space="preserve"> also be considered since it may be useful for load balancing and possibly frequency diversity.</w:t>
      </w:r>
    </w:p>
    <w:p w14:paraId="5A8D1E93" w14:textId="1558B3C5" w:rsidR="00CF05D7" w:rsidRPr="00425BEF" w:rsidRDefault="00CF05D7" w:rsidP="008D00F0">
      <w:pPr>
        <w:spacing w:line="22" w:lineRule="atLeast"/>
        <w:jc w:val="both"/>
        <w:rPr>
          <w:b/>
          <w:bCs/>
          <w:i/>
          <w:iCs/>
          <w:lang w:val="en-GB" w:eastAsia="zh-CN"/>
        </w:rPr>
      </w:pPr>
      <w:r w:rsidRPr="00425BEF">
        <w:rPr>
          <w:b/>
          <w:bCs/>
          <w:i/>
          <w:iCs/>
          <w:lang w:val="en-GB" w:eastAsia="zh-CN"/>
        </w:rPr>
        <w:t xml:space="preserve">Proposal </w:t>
      </w:r>
      <w:r w:rsidR="00404D13">
        <w:rPr>
          <w:b/>
          <w:bCs/>
          <w:i/>
          <w:iCs/>
          <w:lang w:val="en-GB" w:eastAsia="zh-CN"/>
        </w:rPr>
        <w:t>2</w:t>
      </w:r>
      <w:r w:rsidRPr="00425BEF">
        <w:rPr>
          <w:b/>
          <w:bCs/>
          <w:i/>
          <w:iCs/>
          <w:lang w:val="en-GB" w:eastAsia="zh-CN"/>
        </w:rPr>
        <w:t>: The following methods should be considered for</w:t>
      </w:r>
      <w:r w:rsidR="005B77C4">
        <w:rPr>
          <w:b/>
          <w:bCs/>
          <w:i/>
          <w:iCs/>
          <w:lang w:val="en-GB" w:eastAsia="zh-CN"/>
        </w:rPr>
        <w:t xml:space="preserve"> further study for coverage recovery in</w:t>
      </w:r>
      <w:r w:rsidRPr="00425BEF">
        <w:rPr>
          <w:b/>
          <w:bCs/>
          <w:i/>
          <w:iCs/>
          <w:lang w:val="en-GB" w:eastAsia="zh-CN"/>
        </w:rPr>
        <w:t xml:space="preserve"> reduced capability devices:</w:t>
      </w:r>
    </w:p>
    <w:p w14:paraId="69DC7911" w14:textId="33991BAA" w:rsidR="00CF05D7" w:rsidRDefault="00E0723B" w:rsidP="00CF05D7">
      <w:pPr>
        <w:pStyle w:val="ListParagraph"/>
        <w:numPr>
          <w:ilvl w:val="0"/>
          <w:numId w:val="20"/>
        </w:numPr>
        <w:spacing w:line="22" w:lineRule="atLeast"/>
        <w:jc w:val="both"/>
        <w:rPr>
          <w:b/>
          <w:bCs/>
          <w:i/>
          <w:iCs/>
          <w:lang w:val="en-GB" w:eastAsia="zh-CN"/>
        </w:rPr>
      </w:pPr>
      <w:r>
        <w:rPr>
          <w:b/>
          <w:bCs/>
          <w:i/>
          <w:iCs/>
          <w:lang w:val="en-GB" w:eastAsia="zh-CN"/>
        </w:rPr>
        <w:t>Compact DCI</w:t>
      </w:r>
    </w:p>
    <w:p w14:paraId="13C71DCE" w14:textId="2209E583" w:rsidR="007004E0" w:rsidRDefault="007004E0" w:rsidP="00CF05D7">
      <w:pPr>
        <w:pStyle w:val="ListParagraph"/>
        <w:numPr>
          <w:ilvl w:val="0"/>
          <w:numId w:val="20"/>
        </w:numPr>
        <w:spacing w:line="22" w:lineRule="atLeast"/>
        <w:jc w:val="both"/>
        <w:rPr>
          <w:b/>
          <w:bCs/>
          <w:i/>
          <w:iCs/>
          <w:lang w:val="en-GB" w:eastAsia="zh-CN"/>
        </w:rPr>
      </w:pPr>
      <w:r>
        <w:rPr>
          <w:b/>
          <w:bCs/>
          <w:i/>
          <w:iCs/>
          <w:lang w:val="en-GB" w:eastAsia="zh-CN"/>
        </w:rPr>
        <w:t>Low rate coding and lower order modulation</w:t>
      </w:r>
    </w:p>
    <w:p w14:paraId="70B68F94" w14:textId="649D253F" w:rsidR="007004E0" w:rsidRPr="00425BEF" w:rsidRDefault="007004E0" w:rsidP="00CF05D7">
      <w:pPr>
        <w:pStyle w:val="ListParagraph"/>
        <w:numPr>
          <w:ilvl w:val="0"/>
          <w:numId w:val="20"/>
        </w:numPr>
        <w:spacing w:line="22" w:lineRule="atLeast"/>
        <w:jc w:val="both"/>
        <w:rPr>
          <w:b/>
          <w:bCs/>
          <w:i/>
          <w:iCs/>
          <w:lang w:val="en-GB" w:eastAsia="zh-CN"/>
        </w:rPr>
      </w:pPr>
      <w:r>
        <w:rPr>
          <w:b/>
          <w:bCs/>
          <w:i/>
          <w:iCs/>
          <w:lang w:val="en-GB" w:eastAsia="zh-CN"/>
        </w:rPr>
        <w:t>Improved channel estimation</w:t>
      </w:r>
    </w:p>
    <w:p w14:paraId="17BEE00F" w14:textId="77777777" w:rsidR="008645A0" w:rsidRDefault="008645A0" w:rsidP="008D00F0">
      <w:pPr>
        <w:spacing w:line="22" w:lineRule="atLeast"/>
        <w:jc w:val="both"/>
        <w:rPr>
          <w:rFonts w:cs="Times New Roman"/>
          <w:sz w:val="20"/>
          <w:szCs w:val="20"/>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445F0D43" w14:textId="0090442D" w:rsidR="004B4728" w:rsidRDefault="00AD363A" w:rsidP="00AD363A">
      <w:pPr>
        <w:numPr>
          <w:ilvl w:val="0"/>
          <w:numId w:val="19"/>
        </w:numPr>
        <w:overflowPunct w:val="0"/>
        <w:autoSpaceDE w:val="0"/>
        <w:autoSpaceDN w:val="0"/>
        <w:adjustRightInd w:val="0"/>
        <w:spacing w:after="120" w:line="240" w:lineRule="auto"/>
        <w:ind w:left="284" w:hanging="284"/>
        <w:jc w:val="both"/>
        <w:textAlignment w:val="baseline"/>
      </w:pPr>
      <w:bookmarkStart w:id="5" w:name="_Ref382571130"/>
      <w:r>
        <w:t xml:space="preserve"> </w:t>
      </w:r>
      <w:r w:rsidR="008D00F0" w:rsidRPr="008D00F0">
        <w:t>RP-193238, “New SID on support of reduced capability NR devices”, Ericsson, RAN#</w:t>
      </w:r>
      <w:r w:rsidR="008D00F0">
        <w:t>8</w:t>
      </w:r>
      <w:bookmarkEnd w:id="5"/>
      <w:r w:rsidR="008D00F0">
        <w:t>6.</w:t>
      </w:r>
    </w:p>
    <w:p w14:paraId="1AD02277" w14:textId="77777777" w:rsidR="00237B5D" w:rsidRDefault="00237B5D" w:rsidP="00237B5D">
      <w:pPr>
        <w:overflowPunct w:val="0"/>
        <w:autoSpaceDE w:val="0"/>
        <w:autoSpaceDN w:val="0"/>
        <w:adjustRightInd w:val="0"/>
        <w:spacing w:after="120" w:line="240" w:lineRule="auto"/>
        <w:jc w:val="both"/>
        <w:textAlignment w:val="baseline"/>
        <w:rPr>
          <w:rFonts w:ascii="Arial" w:eastAsia="SimSun" w:hAnsi="Arial" w:cs="Arial"/>
          <w:sz w:val="32"/>
          <w:szCs w:val="32"/>
          <w:lang w:val="en-GB" w:eastAsia="zh-CN"/>
        </w:rPr>
      </w:pPr>
    </w:p>
    <w:p w14:paraId="79516B3F" w14:textId="26F7CAB7" w:rsidR="00237B5D" w:rsidRPr="00126534" w:rsidRDefault="00237B5D" w:rsidP="00237B5D">
      <w:pPr>
        <w:pStyle w:val="Heading1"/>
        <w:pBdr>
          <w:top w:val="single" w:sz="12" w:space="5" w:color="auto"/>
        </w:pBdr>
        <w:spacing w:after="160" w:line="22" w:lineRule="atLeast"/>
        <w:rPr>
          <w:rFonts w:cs="Arial"/>
          <w:szCs w:val="32"/>
        </w:rPr>
      </w:pPr>
      <w:r w:rsidRPr="00237B5D">
        <w:rPr>
          <w:rFonts w:cs="Arial"/>
          <w:szCs w:val="32"/>
        </w:rPr>
        <w:lastRenderedPageBreak/>
        <w:t>Appendix</w:t>
      </w:r>
    </w:p>
    <w:p w14:paraId="78B8765F" w14:textId="57A22188" w:rsidR="00237B5D" w:rsidRDefault="00237B5D" w:rsidP="00237B5D">
      <w:pPr>
        <w:rPr>
          <w:lang w:val="en-GB" w:eastAsia="zh-CN"/>
        </w:rPr>
      </w:pPr>
    </w:p>
    <w:p w14:paraId="63FAD50D" w14:textId="45258B12" w:rsidR="00237B5D" w:rsidRDefault="00237B5D" w:rsidP="00237B5D">
      <w:pPr>
        <w:pStyle w:val="Caption"/>
        <w:keepNext/>
      </w:pPr>
      <w:r>
        <w:t xml:space="preserve">Table </w:t>
      </w:r>
      <w:r w:rsidR="00AE1E10">
        <w:fldChar w:fldCharType="begin"/>
      </w:r>
      <w:r w:rsidR="00AE1E10">
        <w:instrText xml:space="preserve"> SEQ Table \* ARABIC </w:instrText>
      </w:r>
      <w:r w:rsidR="00AE1E10">
        <w:fldChar w:fldCharType="separate"/>
      </w:r>
      <w:r>
        <w:t>1</w:t>
      </w:r>
      <w:r w:rsidR="00AE1E10">
        <w:fldChar w:fldCharType="end"/>
      </w:r>
      <w:r>
        <w:t xml:space="preserve"> Simulation </w:t>
      </w:r>
      <w:r w:rsidR="001519B3">
        <w:t>assumptions</w:t>
      </w:r>
    </w:p>
    <w:tbl>
      <w:tblPr>
        <w:tblStyle w:val="TableGrid"/>
        <w:tblW w:w="0" w:type="auto"/>
        <w:tblLook w:val="04A0" w:firstRow="1" w:lastRow="0" w:firstColumn="1" w:lastColumn="0" w:noHBand="0" w:noVBand="1"/>
      </w:tblPr>
      <w:tblGrid>
        <w:gridCol w:w="3235"/>
        <w:gridCol w:w="6394"/>
      </w:tblGrid>
      <w:tr w:rsidR="00237B5D" w14:paraId="0183A7C7" w14:textId="77777777" w:rsidTr="001519B3">
        <w:tc>
          <w:tcPr>
            <w:tcW w:w="3235" w:type="dxa"/>
          </w:tcPr>
          <w:p w14:paraId="0B7A0FEF" w14:textId="1CCE9B04" w:rsidR="00237B5D" w:rsidRDefault="00F262CF" w:rsidP="00237B5D">
            <w:pPr>
              <w:rPr>
                <w:lang w:val="en-GB" w:eastAsia="zh-CN"/>
              </w:rPr>
            </w:pPr>
            <w:r>
              <w:rPr>
                <w:lang w:val="en-GB" w:eastAsia="zh-CN"/>
              </w:rPr>
              <w:t>Frequency region</w:t>
            </w:r>
          </w:p>
        </w:tc>
        <w:tc>
          <w:tcPr>
            <w:tcW w:w="6394" w:type="dxa"/>
          </w:tcPr>
          <w:p w14:paraId="64C1FFEA" w14:textId="40A862A1" w:rsidR="00237B5D" w:rsidRDefault="00F262CF" w:rsidP="00237B5D">
            <w:pPr>
              <w:rPr>
                <w:lang w:val="en-GB" w:eastAsia="zh-CN"/>
              </w:rPr>
            </w:pPr>
            <w:r>
              <w:rPr>
                <w:lang w:val="en-GB" w:eastAsia="zh-CN"/>
              </w:rPr>
              <w:t>FR1</w:t>
            </w:r>
          </w:p>
        </w:tc>
      </w:tr>
      <w:tr w:rsidR="00237B5D" w14:paraId="2F8FFA80" w14:textId="77777777" w:rsidTr="001519B3">
        <w:tc>
          <w:tcPr>
            <w:tcW w:w="3235" w:type="dxa"/>
          </w:tcPr>
          <w:p w14:paraId="32C822C2" w14:textId="6B7F3E27" w:rsidR="00237B5D" w:rsidRPr="00AE1E10" w:rsidRDefault="00F262CF" w:rsidP="00237B5D">
            <w:pPr>
              <w:rPr>
                <w:lang w:val="en-GB" w:eastAsia="zh-CN"/>
              </w:rPr>
            </w:pPr>
            <w:r w:rsidRPr="00AE1E10">
              <w:rPr>
                <w:lang w:val="en-GB" w:eastAsia="zh-CN"/>
              </w:rPr>
              <w:t>Carrier frequency</w:t>
            </w:r>
          </w:p>
        </w:tc>
        <w:tc>
          <w:tcPr>
            <w:tcW w:w="6394" w:type="dxa"/>
          </w:tcPr>
          <w:p w14:paraId="42EA3F6C" w14:textId="04B1BAB1" w:rsidR="00237B5D" w:rsidRPr="00AE1E10" w:rsidRDefault="005A1F20" w:rsidP="00237B5D">
            <w:pPr>
              <w:rPr>
                <w:lang w:val="en-GB" w:eastAsia="zh-CN"/>
              </w:rPr>
            </w:pPr>
            <w:r w:rsidRPr="00AE1E10">
              <w:rPr>
                <w:lang w:val="en-GB" w:eastAsia="zh-CN"/>
              </w:rPr>
              <w:t>2 GHz</w:t>
            </w:r>
          </w:p>
        </w:tc>
      </w:tr>
      <w:tr w:rsidR="00F262CF" w14:paraId="6A0143E0" w14:textId="77777777" w:rsidTr="001519B3">
        <w:tc>
          <w:tcPr>
            <w:tcW w:w="3235" w:type="dxa"/>
          </w:tcPr>
          <w:p w14:paraId="7AF3B55B" w14:textId="0C849652" w:rsidR="00F262CF" w:rsidRPr="00AE1E10" w:rsidRDefault="00F262CF" w:rsidP="00237B5D">
            <w:pPr>
              <w:rPr>
                <w:lang w:val="en-GB" w:eastAsia="zh-CN"/>
              </w:rPr>
            </w:pPr>
            <w:r w:rsidRPr="00AE1E10">
              <w:rPr>
                <w:lang w:val="en-GB" w:eastAsia="zh-CN"/>
              </w:rPr>
              <w:t>Subcarrier spacing</w:t>
            </w:r>
          </w:p>
        </w:tc>
        <w:tc>
          <w:tcPr>
            <w:tcW w:w="6394" w:type="dxa"/>
          </w:tcPr>
          <w:p w14:paraId="72816B60" w14:textId="28FA6BEA" w:rsidR="00F262CF" w:rsidRPr="00AE1E10" w:rsidRDefault="005A1F20" w:rsidP="00237B5D">
            <w:pPr>
              <w:rPr>
                <w:lang w:val="en-GB" w:eastAsia="zh-CN"/>
              </w:rPr>
            </w:pPr>
            <w:r w:rsidRPr="00AE1E10">
              <w:rPr>
                <w:lang w:val="en-GB" w:eastAsia="zh-CN"/>
              </w:rPr>
              <w:t>15 kHz</w:t>
            </w:r>
          </w:p>
        </w:tc>
      </w:tr>
      <w:tr w:rsidR="00F262CF" w14:paraId="07BD14C0" w14:textId="77777777" w:rsidTr="001519B3">
        <w:tc>
          <w:tcPr>
            <w:tcW w:w="3235" w:type="dxa"/>
          </w:tcPr>
          <w:p w14:paraId="4D95C7E8" w14:textId="085BAA6B" w:rsidR="00F262CF" w:rsidRPr="00AE1E10" w:rsidRDefault="00F262CF" w:rsidP="00237B5D">
            <w:pPr>
              <w:rPr>
                <w:lang w:val="en-GB" w:eastAsia="zh-CN"/>
              </w:rPr>
            </w:pPr>
            <w:r w:rsidRPr="00AE1E10">
              <w:rPr>
                <w:lang w:val="en-GB" w:eastAsia="zh-CN"/>
              </w:rPr>
              <w:t>Bandwidth</w:t>
            </w:r>
          </w:p>
        </w:tc>
        <w:tc>
          <w:tcPr>
            <w:tcW w:w="6394" w:type="dxa"/>
          </w:tcPr>
          <w:p w14:paraId="0622FFD4" w14:textId="0CA252FF" w:rsidR="00F262CF" w:rsidRPr="00AE1E10" w:rsidRDefault="00AE1E10" w:rsidP="00237B5D">
            <w:pPr>
              <w:rPr>
                <w:lang w:val="en-GB" w:eastAsia="zh-CN"/>
              </w:rPr>
            </w:pPr>
            <w:r>
              <w:rPr>
                <w:lang w:val="en-GB" w:eastAsia="zh-CN"/>
              </w:rPr>
              <w:t>5 MHz</w:t>
            </w:r>
          </w:p>
        </w:tc>
      </w:tr>
      <w:tr w:rsidR="00F262CF" w14:paraId="0F95D4F8" w14:textId="77777777" w:rsidTr="001519B3">
        <w:tc>
          <w:tcPr>
            <w:tcW w:w="3235" w:type="dxa"/>
          </w:tcPr>
          <w:p w14:paraId="225F02E4" w14:textId="0D365256" w:rsidR="00F262CF" w:rsidRPr="00AE1E10" w:rsidRDefault="00F262CF" w:rsidP="00237B5D">
            <w:pPr>
              <w:rPr>
                <w:lang w:val="en-GB" w:eastAsia="zh-CN"/>
              </w:rPr>
            </w:pPr>
            <w:r w:rsidRPr="00AE1E10">
              <w:rPr>
                <w:lang w:val="en-GB" w:eastAsia="zh-CN"/>
              </w:rPr>
              <w:t>RB allocation</w:t>
            </w:r>
          </w:p>
        </w:tc>
        <w:tc>
          <w:tcPr>
            <w:tcW w:w="6394" w:type="dxa"/>
          </w:tcPr>
          <w:p w14:paraId="31FE9B3A" w14:textId="4489DD8C" w:rsidR="00F262CF" w:rsidRPr="00AE1E10" w:rsidRDefault="005A1F20" w:rsidP="00237B5D">
            <w:pPr>
              <w:rPr>
                <w:lang w:val="en-GB" w:eastAsia="zh-CN"/>
              </w:rPr>
            </w:pPr>
            <w:r w:rsidRPr="00AE1E10">
              <w:rPr>
                <w:lang w:val="en-GB" w:eastAsia="zh-CN"/>
              </w:rPr>
              <w:t>6 RBs</w:t>
            </w:r>
          </w:p>
        </w:tc>
      </w:tr>
      <w:tr w:rsidR="00F262CF" w14:paraId="63B6D7C5" w14:textId="77777777" w:rsidTr="001519B3">
        <w:tc>
          <w:tcPr>
            <w:tcW w:w="3235" w:type="dxa"/>
          </w:tcPr>
          <w:p w14:paraId="0217D9DB" w14:textId="46939248" w:rsidR="00F262CF" w:rsidRPr="00AE1E10" w:rsidRDefault="00F262CF" w:rsidP="00237B5D">
            <w:pPr>
              <w:rPr>
                <w:lang w:val="en-GB" w:eastAsia="zh-CN"/>
              </w:rPr>
            </w:pPr>
            <w:r w:rsidRPr="00AE1E10">
              <w:rPr>
                <w:lang w:val="en-GB" w:eastAsia="zh-CN"/>
              </w:rPr>
              <w:t>Antenna configuration</w:t>
            </w:r>
          </w:p>
        </w:tc>
        <w:tc>
          <w:tcPr>
            <w:tcW w:w="6394" w:type="dxa"/>
          </w:tcPr>
          <w:p w14:paraId="680D5D08" w14:textId="30C0CE51" w:rsidR="00F262CF" w:rsidRPr="00AE1E10" w:rsidRDefault="00F262CF" w:rsidP="00237B5D">
            <w:pPr>
              <w:rPr>
                <w:lang w:val="en-GB" w:eastAsia="zh-CN"/>
              </w:rPr>
            </w:pPr>
            <w:r w:rsidRPr="00AE1E10">
              <w:rPr>
                <w:lang w:val="en-GB" w:eastAsia="zh-CN"/>
              </w:rPr>
              <w:t>(4,1) and (4,4) : 4 at the Tx; and 1,4 at the Rx</w:t>
            </w:r>
          </w:p>
        </w:tc>
      </w:tr>
      <w:tr w:rsidR="005A1F20" w14:paraId="74C5285A" w14:textId="77777777" w:rsidTr="001519B3">
        <w:tc>
          <w:tcPr>
            <w:tcW w:w="3235" w:type="dxa"/>
          </w:tcPr>
          <w:p w14:paraId="3361AFE3" w14:textId="79A85D14" w:rsidR="005A1F20" w:rsidRPr="00AE1E10" w:rsidRDefault="005A1F20" w:rsidP="00237B5D">
            <w:pPr>
              <w:rPr>
                <w:lang w:val="en-GB" w:eastAsia="zh-CN"/>
              </w:rPr>
            </w:pPr>
            <w:r w:rsidRPr="00AE1E10">
              <w:rPr>
                <w:lang w:val="en-GB" w:eastAsia="zh-CN"/>
              </w:rPr>
              <w:t>Precoding</w:t>
            </w:r>
          </w:p>
        </w:tc>
        <w:tc>
          <w:tcPr>
            <w:tcW w:w="6394" w:type="dxa"/>
          </w:tcPr>
          <w:p w14:paraId="45A5629E" w14:textId="638A9AAB" w:rsidR="005A1F20" w:rsidRPr="00AE1E10" w:rsidRDefault="005A1F20" w:rsidP="00237B5D">
            <w:pPr>
              <w:rPr>
                <w:lang w:val="en-GB" w:eastAsia="zh-CN"/>
              </w:rPr>
            </w:pPr>
            <w:r w:rsidRPr="00AE1E10">
              <w:rPr>
                <w:lang w:val="en-GB" w:eastAsia="zh-CN"/>
              </w:rPr>
              <w:t>Fixed</w:t>
            </w:r>
          </w:p>
        </w:tc>
      </w:tr>
      <w:tr w:rsidR="005A1F20" w14:paraId="1A9A2CED" w14:textId="77777777" w:rsidTr="001519B3">
        <w:tc>
          <w:tcPr>
            <w:tcW w:w="3235" w:type="dxa"/>
          </w:tcPr>
          <w:p w14:paraId="4AAA068C" w14:textId="09D8B0C4" w:rsidR="005A1F20" w:rsidRPr="00AE1E10" w:rsidRDefault="005A1F20" w:rsidP="00237B5D">
            <w:pPr>
              <w:rPr>
                <w:lang w:val="en-GB" w:eastAsia="zh-CN"/>
              </w:rPr>
            </w:pPr>
            <w:r w:rsidRPr="00AE1E10">
              <w:rPr>
                <w:lang w:val="en-GB" w:eastAsia="zh-CN"/>
              </w:rPr>
              <w:t>Channel estimation</w:t>
            </w:r>
          </w:p>
        </w:tc>
        <w:tc>
          <w:tcPr>
            <w:tcW w:w="6394" w:type="dxa"/>
          </w:tcPr>
          <w:p w14:paraId="77C9FA74" w14:textId="2F7D4496" w:rsidR="005A1F20" w:rsidRPr="00AE1E10" w:rsidRDefault="005A1F20" w:rsidP="00237B5D">
            <w:pPr>
              <w:rPr>
                <w:lang w:val="en-GB" w:eastAsia="zh-CN"/>
              </w:rPr>
            </w:pPr>
            <w:r w:rsidRPr="00AE1E10">
              <w:rPr>
                <w:lang w:val="en-GB" w:eastAsia="zh-CN"/>
              </w:rPr>
              <w:t>Realistic, over 1 slot</w:t>
            </w:r>
          </w:p>
        </w:tc>
      </w:tr>
      <w:tr w:rsidR="005A1F20" w14:paraId="5219FD3F" w14:textId="77777777" w:rsidTr="001519B3">
        <w:tc>
          <w:tcPr>
            <w:tcW w:w="3235" w:type="dxa"/>
          </w:tcPr>
          <w:p w14:paraId="27BA5272" w14:textId="62C1F250" w:rsidR="005A1F20" w:rsidRPr="00AE1E10" w:rsidRDefault="00EA43EA" w:rsidP="00237B5D">
            <w:pPr>
              <w:rPr>
                <w:lang w:val="en-GB" w:eastAsia="zh-CN"/>
              </w:rPr>
            </w:pPr>
            <w:r w:rsidRPr="00AE1E10">
              <w:rPr>
                <w:lang w:val="en-GB" w:eastAsia="zh-CN"/>
              </w:rPr>
              <w:t>Channel model</w:t>
            </w:r>
          </w:p>
        </w:tc>
        <w:tc>
          <w:tcPr>
            <w:tcW w:w="6394" w:type="dxa"/>
          </w:tcPr>
          <w:p w14:paraId="31F9AACB" w14:textId="79AD80B3" w:rsidR="005A1F20" w:rsidRPr="00AE1E10" w:rsidRDefault="00EA43EA" w:rsidP="00237B5D">
            <w:pPr>
              <w:rPr>
                <w:lang w:val="en-GB" w:eastAsia="zh-CN"/>
              </w:rPr>
            </w:pPr>
            <w:r w:rsidRPr="00AE1E10">
              <w:rPr>
                <w:lang w:val="en-GB" w:eastAsia="zh-CN"/>
              </w:rPr>
              <w:t>TDL</w:t>
            </w:r>
            <w:r w:rsidR="00AE1E10">
              <w:rPr>
                <w:lang w:val="en-GB" w:eastAsia="zh-CN"/>
              </w:rPr>
              <w:t>-A</w:t>
            </w:r>
          </w:p>
        </w:tc>
      </w:tr>
    </w:tbl>
    <w:p w14:paraId="01ED448A" w14:textId="77777777" w:rsidR="00237B5D" w:rsidRPr="00237B5D" w:rsidRDefault="00237B5D" w:rsidP="00237B5D">
      <w:pPr>
        <w:rPr>
          <w:lang w:val="en-GB" w:eastAsia="zh-CN"/>
        </w:rPr>
      </w:pPr>
    </w:p>
    <w:sectPr w:rsidR="00237B5D" w:rsidRPr="00237B5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482CD" w14:textId="77777777" w:rsidR="00FB2AA2" w:rsidRDefault="00FB2AA2">
      <w:r>
        <w:separator/>
      </w:r>
    </w:p>
  </w:endnote>
  <w:endnote w:type="continuationSeparator" w:id="0">
    <w:p w14:paraId="30E4DE35" w14:textId="77777777" w:rsidR="00FB2AA2" w:rsidRDefault="00FB2AA2">
      <w:r>
        <w:continuationSeparator/>
      </w:r>
    </w:p>
  </w:endnote>
  <w:endnote w:type="continuationNotice" w:id="1">
    <w:p w14:paraId="03DD0877" w14:textId="77777777" w:rsidR="00FB2AA2" w:rsidRDefault="00FB2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D913A" w14:textId="77777777" w:rsidR="00FB2AA2" w:rsidRDefault="00FB2AA2">
      <w:r>
        <w:separator/>
      </w:r>
    </w:p>
  </w:footnote>
  <w:footnote w:type="continuationSeparator" w:id="0">
    <w:p w14:paraId="28D851B3" w14:textId="77777777" w:rsidR="00FB2AA2" w:rsidRDefault="00FB2AA2">
      <w:r>
        <w:continuationSeparator/>
      </w:r>
    </w:p>
  </w:footnote>
  <w:footnote w:type="continuationNotice" w:id="1">
    <w:p w14:paraId="103471CA" w14:textId="77777777" w:rsidR="00FB2AA2" w:rsidRDefault="00FB2A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96251"/>
    <w:multiLevelType w:val="hybridMultilevel"/>
    <w:tmpl w:val="0A10605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7B72028"/>
    <w:multiLevelType w:val="hybridMultilevel"/>
    <w:tmpl w:val="BB38F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3330F"/>
    <w:multiLevelType w:val="hybridMultilevel"/>
    <w:tmpl w:val="887A24FA"/>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1"/>
  </w:num>
  <w:num w:numId="4">
    <w:abstractNumId w:val="13"/>
  </w:num>
  <w:num w:numId="5">
    <w:abstractNumId w:val="6"/>
  </w:num>
  <w:num w:numId="6">
    <w:abstractNumId w:val="16"/>
  </w:num>
  <w:num w:numId="7">
    <w:abstractNumId w:val="19"/>
  </w:num>
  <w:num w:numId="8">
    <w:abstractNumId w:val="7"/>
  </w:num>
  <w:num w:numId="9">
    <w:abstractNumId w:val="23"/>
  </w:num>
  <w:num w:numId="10">
    <w:abstractNumId w:val="10"/>
    <w:lvlOverride w:ilvl="0">
      <w:startOverride w:val="1"/>
    </w:lvlOverride>
  </w:num>
  <w:num w:numId="11">
    <w:abstractNumId w:val="17"/>
  </w:num>
  <w:num w:numId="12">
    <w:abstractNumId w:val="4"/>
  </w:num>
  <w:num w:numId="13">
    <w:abstractNumId w:val="12"/>
  </w:num>
  <w:num w:numId="14">
    <w:abstractNumId w:val="3"/>
  </w:num>
  <w:num w:numId="15">
    <w:abstractNumId w:val="5"/>
  </w:num>
  <w:num w:numId="16">
    <w:abstractNumId w:val="20"/>
  </w:num>
  <w:num w:numId="17">
    <w:abstractNumId w:val="21"/>
  </w:num>
  <w:num w:numId="18">
    <w:abstractNumId w:val="15"/>
  </w:num>
  <w:num w:numId="19">
    <w:abstractNumId w:val="1"/>
  </w:num>
  <w:num w:numId="20">
    <w:abstractNumId w:val="14"/>
  </w:num>
  <w:num w:numId="21">
    <w:abstractNumId w:val="8"/>
  </w:num>
  <w:num w:numId="22">
    <w:abstractNumId w:val="2"/>
  </w:num>
  <w:num w:numId="23">
    <w:abstractNumId w:val="22"/>
  </w:num>
  <w:num w:numId="24">
    <w:abstractNumId w:val="0"/>
  </w:num>
  <w:num w:numId="25">
    <w:abstractNumId w:val="9"/>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261"/>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2902"/>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6FEE"/>
    <w:rsid w:val="001070B9"/>
    <w:rsid w:val="001100EF"/>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534"/>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9B3"/>
    <w:rsid w:val="00151E23"/>
    <w:rsid w:val="001523B7"/>
    <w:rsid w:val="00152682"/>
    <w:rsid w:val="001526E0"/>
    <w:rsid w:val="00153B76"/>
    <w:rsid w:val="00154220"/>
    <w:rsid w:val="001549FC"/>
    <w:rsid w:val="001551B5"/>
    <w:rsid w:val="0015611D"/>
    <w:rsid w:val="00156A2E"/>
    <w:rsid w:val="00156DC4"/>
    <w:rsid w:val="00157A90"/>
    <w:rsid w:val="00157B7B"/>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7F5"/>
    <w:rsid w:val="001A1986"/>
    <w:rsid w:val="001A1987"/>
    <w:rsid w:val="001A1EBD"/>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2927"/>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1E45"/>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0B2"/>
    <w:rsid w:val="001F2F31"/>
    <w:rsid w:val="001F3266"/>
    <w:rsid w:val="001F36C3"/>
    <w:rsid w:val="001F3916"/>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4F52"/>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37B5D"/>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532"/>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A4C"/>
    <w:rsid w:val="00262FAD"/>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1A58"/>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765"/>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66"/>
    <w:rsid w:val="002F2F73"/>
    <w:rsid w:val="002F37A9"/>
    <w:rsid w:val="002F4794"/>
    <w:rsid w:val="002F4AE1"/>
    <w:rsid w:val="002F55B5"/>
    <w:rsid w:val="002F5609"/>
    <w:rsid w:val="002F585B"/>
    <w:rsid w:val="002F5AFC"/>
    <w:rsid w:val="002F6CB0"/>
    <w:rsid w:val="002F6E9C"/>
    <w:rsid w:val="002F6EF2"/>
    <w:rsid w:val="002F6FB6"/>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5CF3"/>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85D"/>
    <w:rsid w:val="00370BD2"/>
    <w:rsid w:val="00370C16"/>
    <w:rsid w:val="00370E47"/>
    <w:rsid w:val="00371062"/>
    <w:rsid w:val="003711A4"/>
    <w:rsid w:val="00371884"/>
    <w:rsid w:val="00371A1B"/>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026"/>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1DB"/>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13"/>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2AA"/>
    <w:rsid w:val="00411691"/>
    <w:rsid w:val="00411759"/>
    <w:rsid w:val="00411B1A"/>
    <w:rsid w:val="00411D76"/>
    <w:rsid w:val="0041258E"/>
    <w:rsid w:val="0041263E"/>
    <w:rsid w:val="0041384A"/>
    <w:rsid w:val="00413AAC"/>
    <w:rsid w:val="00414AB1"/>
    <w:rsid w:val="00414C64"/>
    <w:rsid w:val="00414D54"/>
    <w:rsid w:val="00415426"/>
    <w:rsid w:val="00415E8A"/>
    <w:rsid w:val="00415EB0"/>
    <w:rsid w:val="004167C6"/>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4B52"/>
    <w:rsid w:val="004661B2"/>
    <w:rsid w:val="00466427"/>
    <w:rsid w:val="004669E2"/>
    <w:rsid w:val="00466D07"/>
    <w:rsid w:val="00466F5E"/>
    <w:rsid w:val="00466FFC"/>
    <w:rsid w:val="00470334"/>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769E"/>
    <w:rsid w:val="00517EBB"/>
    <w:rsid w:val="00517FD4"/>
    <w:rsid w:val="005219CF"/>
    <w:rsid w:val="00522170"/>
    <w:rsid w:val="00522857"/>
    <w:rsid w:val="00522BBC"/>
    <w:rsid w:val="005234AA"/>
    <w:rsid w:val="005251B0"/>
    <w:rsid w:val="00525884"/>
    <w:rsid w:val="00525A40"/>
    <w:rsid w:val="005266DD"/>
    <w:rsid w:val="00527114"/>
    <w:rsid w:val="0052732A"/>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1E47"/>
    <w:rsid w:val="005530C4"/>
    <w:rsid w:val="00554164"/>
    <w:rsid w:val="005542CE"/>
    <w:rsid w:val="0055446D"/>
    <w:rsid w:val="00554606"/>
    <w:rsid w:val="00554D82"/>
    <w:rsid w:val="00554D8B"/>
    <w:rsid w:val="00554E19"/>
    <w:rsid w:val="00555048"/>
    <w:rsid w:val="00555F9F"/>
    <w:rsid w:val="0055688F"/>
    <w:rsid w:val="005574AF"/>
    <w:rsid w:val="005577C0"/>
    <w:rsid w:val="00560B51"/>
    <w:rsid w:val="00560C31"/>
    <w:rsid w:val="0056121F"/>
    <w:rsid w:val="00561B7A"/>
    <w:rsid w:val="00563ABE"/>
    <w:rsid w:val="00563BB8"/>
    <w:rsid w:val="00563D67"/>
    <w:rsid w:val="005642DD"/>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20E"/>
    <w:rsid w:val="0059779B"/>
    <w:rsid w:val="00597B77"/>
    <w:rsid w:val="005A04F4"/>
    <w:rsid w:val="005A0771"/>
    <w:rsid w:val="005A08A7"/>
    <w:rsid w:val="005A0942"/>
    <w:rsid w:val="005A0DAA"/>
    <w:rsid w:val="005A10ED"/>
    <w:rsid w:val="005A1AB5"/>
    <w:rsid w:val="005A1BCB"/>
    <w:rsid w:val="005A1F20"/>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B77C4"/>
    <w:rsid w:val="005C071C"/>
    <w:rsid w:val="005C0738"/>
    <w:rsid w:val="005C089D"/>
    <w:rsid w:val="005C10B3"/>
    <w:rsid w:val="005C2555"/>
    <w:rsid w:val="005C2834"/>
    <w:rsid w:val="005C2B4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17272"/>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406"/>
    <w:rsid w:val="006F65ED"/>
    <w:rsid w:val="006F71DC"/>
    <w:rsid w:val="006F796C"/>
    <w:rsid w:val="006F7B5A"/>
    <w:rsid w:val="006F7BC8"/>
    <w:rsid w:val="00700142"/>
    <w:rsid w:val="007004E0"/>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B3D"/>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4DE"/>
    <w:rsid w:val="007619D7"/>
    <w:rsid w:val="00761C8C"/>
    <w:rsid w:val="007623FB"/>
    <w:rsid w:val="0076319A"/>
    <w:rsid w:val="00763B30"/>
    <w:rsid w:val="00764724"/>
    <w:rsid w:val="00764AF3"/>
    <w:rsid w:val="007651FB"/>
    <w:rsid w:val="00765281"/>
    <w:rsid w:val="007668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22"/>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D7A04"/>
    <w:rsid w:val="007E0747"/>
    <w:rsid w:val="007E252D"/>
    <w:rsid w:val="007E2FA0"/>
    <w:rsid w:val="007E3EAF"/>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6BD6"/>
    <w:rsid w:val="007F7D2E"/>
    <w:rsid w:val="007F7F41"/>
    <w:rsid w:val="0080009E"/>
    <w:rsid w:val="0080079E"/>
    <w:rsid w:val="008008A2"/>
    <w:rsid w:val="00800A4C"/>
    <w:rsid w:val="00801562"/>
    <w:rsid w:val="0080187F"/>
    <w:rsid w:val="00801CC4"/>
    <w:rsid w:val="008023C9"/>
    <w:rsid w:val="0080253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3FFB"/>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6D0"/>
    <w:rsid w:val="00900CA0"/>
    <w:rsid w:val="0090151D"/>
    <w:rsid w:val="009015A5"/>
    <w:rsid w:val="00901794"/>
    <w:rsid w:val="00901C0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7AAE"/>
    <w:rsid w:val="00927FE2"/>
    <w:rsid w:val="00931BD9"/>
    <w:rsid w:val="00932130"/>
    <w:rsid w:val="0093269C"/>
    <w:rsid w:val="00932952"/>
    <w:rsid w:val="00932E2C"/>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6C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97FD3"/>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244"/>
    <w:rsid w:val="009B1772"/>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B22"/>
    <w:rsid w:val="00A02D6D"/>
    <w:rsid w:val="00A02FBF"/>
    <w:rsid w:val="00A0325B"/>
    <w:rsid w:val="00A03A96"/>
    <w:rsid w:val="00A04232"/>
    <w:rsid w:val="00A04367"/>
    <w:rsid w:val="00A04501"/>
    <w:rsid w:val="00A047D2"/>
    <w:rsid w:val="00A048A8"/>
    <w:rsid w:val="00A04968"/>
    <w:rsid w:val="00A04DCB"/>
    <w:rsid w:val="00A05B47"/>
    <w:rsid w:val="00A06484"/>
    <w:rsid w:val="00A06DB0"/>
    <w:rsid w:val="00A079D6"/>
    <w:rsid w:val="00A07CA3"/>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71A3"/>
    <w:rsid w:val="00A8722C"/>
    <w:rsid w:val="00A8722D"/>
    <w:rsid w:val="00A877A9"/>
    <w:rsid w:val="00A87BC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63A"/>
    <w:rsid w:val="00AD3DC4"/>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1E10"/>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040"/>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048"/>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66F"/>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7BE"/>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3F9"/>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6CE"/>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624"/>
    <w:rsid w:val="00C8085D"/>
    <w:rsid w:val="00C81568"/>
    <w:rsid w:val="00C81DFD"/>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0AA"/>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5E4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4B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5D7"/>
    <w:rsid w:val="00CF07BD"/>
    <w:rsid w:val="00CF0924"/>
    <w:rsid w:val="00CF0C35"/>
    <w:rsid w:val="00CF11F6"/>
    <w:rsid w:val="00CF1354"/>
    <w:rsid w:val="00CF2366"/>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3AD"/>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657"/>
    <w:rsid w:val="00D84A54"/>
    <w:rsid w:val="00D84E2F"/>
    <w:rsid w:val="00D85917"/>
    <w:rsid w:val="00D85D70"/>
    <w:rsid w:val="00D86C09"/>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5AD"/>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2ADB"/>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193B"/>
    <w:rsid w:val="00E0203C"/>
    <w:rsid w:val="00E022FC"/>
    <w:rsid w:val="00E029E5"/>
    <w:rsid w:val="00E02F50"/>
    <w:rsid w:val="00E04BB2"/>
    <w:rsid w:val="00E05500"/>
    <w:rsid w:val="00E060FC"/>
    <w:rsid w:val="00E068E9"/>
    <w:rsid w:val="00E0723B"/>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1E"/>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22"/>
    <w:rsid w:val="00E90A93"/>
    <w:rsid w:val="00E90D76"/>
    <w:rsid w:val="00E90E49"/>
    <w:rsid w:val="00E9117B"/>
    <w:rsid w:val="00E917F9"/>
    <w:rsid w:val="00E918EB"/>
    <w:rsid w:val="00E91F03"/>
    <w:rsid w:val="00E92273"/>
    <w:rsid w:val="00E9291C"/>
    <w:rsid w:val="00E92D1C"/>
    <w:rsid w:val="00E938CE"/>
    <w:rsid w:val="00E93D7F"/>
    <w:rsid w:val="00E93FFE"/>
    <w:rsid w:val="00E94F8A"/>
    <w:rsid w:val="00E9533A"/>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43EA"/>
    <w:rsid w:val="00EA5283"/>
    <w:rsid w:val="00EA5461"/>
    <w:rsid w:val="00EA580E"/>
    <w:rsid w:val="00EA5CE2"/>
    <w:rsid w:val="00EA64B0"/>
    <w:rsid w:val="00EA6B68"/>
    <w:rsid w:val="00EA745A"/>
    <w:rsid w:val="00EA7A41"/>
    <w:rsid w:val="00EB0523"/>
    <w:rsid w:val="00EB052F"/>
    <w:rsid w:val="00EB077B"/>
    <w:rsid w:val="00EB0AEE"/>
    <w:rsid w:val="00EB0D24"/>
    <w:rsid w:val="00EB115C"/>
    <w:rsid w:val="00EB1344"/>
    <w:rsid w:val="00EB21CF"/>
    <w:rsid w:val="00EB235D"/>
    <w:rsid w:val="00EB24A9"/>
    <w:rsid w:val="00EB2D48"/>
    <w:rsid w:val="00EB2DDD"/>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4990"/>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2CF"/>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5B8"/>
    <w:rsid w:val="00F607C5"/>
    <w:rsid w:val="00F60DEA"/>
    <w:rsid w:val="00F61363"/>
    <w:rsid w:val="00F6302A"/>
    <w:rsid w:val="00F63571"/>
    <w:rsid w:val="00F63838"/>
    <w:rsid w:val="00F643D1"/>
    <w:rsid w:val="00F64C2B"/>
    <w:rsid w:val="00F64DC0"/>
    <w:rsid w:val="00F651BE"/>
    <w:rsid w:val="00F65EC6"/>
    <w:rsid w:val="00F65F27"/>
    <w:rsid w:val="00F660C3"/>
    <w:rsid w:val="00F66438"/>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1E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2011"/>
    <w:rsid w:val="00FB250B"/>
    <w:rsid w:val="00FB26DB"/>
    <w:rsid w:val="00FB2AA2"/>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51"/>
    <w:rsid w:val="00FD096B"/>
    <w:rsid w:val="00FD0F09"/>
    <w:rsid w:val="00FD1872"/>
    <w:rsid w:val="00FD1EC8"/>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759"/>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11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75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C74B51"/>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C74B51"/>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2E41C372-FAAD-43F3-97F1-56FC8FCA8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2020-05-15T21:42:00Z</dcterms:created>
  <dcterms:modified xsi:type="dcterms:W3CDTF">2020-05-15T21:43:00Z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